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B3BF" w14:textId="77777777" w:rsidR="00DA7889" w:rsidRDefault="00DA7889">
      <w:pPr>
        <w:rPr>
          <w:rFonts w:asciiTheme="majorHAnsi" w:eastAsiaTheme="majorEastAsia" w:hAnsi="Calibri Light" w:cstheme="majorBidi"/>
          <w:color w:val="000000" w:themeColor="text1"/>
          <w:kern w:val="24"/>
          <w:sz w:val="120"/>
          <w:szCs w:val="120"/>
        </w:rPr>
      </w:pPr>
      <w:bookmarkStart w:id="0" w:name="_GoBack"/>
      <w:bookmarkEnd w:id="0"/>
    </w:p>
    <w:p w14:paraId="59435763" w14:textId="77777777" w:rsidR="00503980" w:rsidRDefault="00DA7889">
      <w:pPr>
        <w:rPr>
          <w:rFonts w:asciiTheme="majorHAnsi" w:eastAsiaTheme="majorEastAsia" w:hAnsi="Calibri Light" w:cstheme="majorBidi"/>
          <w:color w:val="000000" w:themeColor="text1"/>
          <w:kern w:val="24"/>
          <w:sz w:val="120"/>
          <w:szCs w:val="120"/>
        </w:rPr>
      </w:pPr>
      <w:r>
        <w:rPr>
          <w:rFonts w:asciiTheme="majorHAnsi" w:eastAsiaTheme="majorEastAsia" w:hAnsi="Calibri Light" w:cstheme="majorBidi"/>
          <w:color w:val="000000" w:themeColor="text1"/>
          <w:kern w:val="24"/>
          <w:sz w:val="120"/>
          <w:szCs w:val="120"/>
        </w:rPr>
        <w:t xml:space="preserve">Student Guide to the </w:t>
      </w:r>
      <w:r w:rsidR="00503980">
        <w:rPr>
          <w:rFonts w:asciiTheme="majorHAnsi" w:eastAsiaTheme="majorEastAsia" w:hAnsi="Calibri Light" w:cstheme="majorBidi"/>
          <w:color w:val="000000" w:themeColor="text1"/>
          <w:kern w:val="24"/>
          <w:sz w:val="120"/>
          <w:szCs w:val="120"/>
        </w:rPr>
        <w:t xml:space="preserve">Civil Law </w:t>
      </w:r>
      <w:r w:rsidR="002076C8">
        <w:rPr>
          <w:rFonts w:asciiTheme="majorHAnsi" w:eastAsiaTheme="majorEastAsia" w:hAnsi="Calibri Light" w:cstheme="majorBidi"/>
          <w:color w:val="000000" w:themeColor="text1"/>
          <w:kern w:val="24"/>
          <w:sz w:val="120"/>
          <w:szCs w:val="120"/>
        </w:rPr>
        <w:t xml:space="preserve">Studies </w:t>
      </w:r>
      <w:r w:rsidR="00503980">
        <w:rPr>
          <w:rFonts w:asciiTheme="majorHAnsi" w:eastAsiaTheme="majorEastAsia" w:hAnsi="Calibri Light" w:cstheme="majorBidi"/>
          <w:color w:val="000000" w:themeColor="text1"/>
          <w:kern w:val="24"/>
          <w:sz w:val="120"/>
          <w:szCs w:val="120"/>
        </w:rPr>
        <w:t>Certificate and the Louisiana Bar Exam</w:t>
      </w:r>
    </w:p>
    <w:p w14:paraId="077C693B" w14:textId="77777777" w:rsidR="00503980" w:rsidRDefault="00503980">
      <w:pPr>
        <w:rPr>
          <w:rFonts w:asciiTheme="majorHAnsi" w:eastAsiaTheme="majorEastAsia" w:hAnsi="Calibri Light" w:cstheme="majorBidi"/>
          <w:color w:val="000000" w:themeColor="text1"/>
          <w:kern w:val="24"/>
          <w:sz w:val="120"/>
          <w:szCs w:val="120"/>
        </w:rPr>
      </w:pPr>
      <w:r>
        <w:rPr>
          <w:rFonts w:asciiTheme="majorHAnsi" w:eastAsiaTheme="majorEastAsia" w:hAnsi="Calibri Light" w:cstheme="majorBidi"/>
          <w:color w:val="000000" w:themeColor="text1"/>
          <w:kern w:val="24"/>
          <w:sz w:val="120"/>
          <w:szCs w:val="120"/>
        </w:rPr>
        <w:br w:type="page"/>
      </w:r>
    </w:p>
    <w:p w14:paraId="4ADD9E00" w14:textId="77777777" w:rsidR="00503980" w:rsidRDefault="00503980">
      <w:pPr>
        <w:rPr>
          <w:rFonts w:ascii="Arial Black" w:hAnsi="Arial Black"/>
          <w:sz w:val="32"/>
          <w:szCs w:val="32"/>
        </w:rPr>
      </w:pPr>
      <w:r>
        <w:rPr>
          <w:rFonts w:ascii="Arial Black" w:hAnsi="Arial Black"/>
          <w:sz w:val="32"/>
          <w:szCs w:val="32"/>
        </w:rPr>
        <w:lastRenderedPageBreak/>
        <w:t>Civil Law Certificate</w:t>
      </w:r>
    </w:p>
    <w:p w14:paraId="33034E3A" w14:textId="77777777" w:rsidR="00BA22C2" w:rsidRPr="00503980" w:rsidRDefault="00503980">
      <w:pPr>
        <w:rPr>
          <w:rFonts w:ascii="Arial Black" w:hAnsi="Arial Black"/>
          <w:sz w:val="32"/>
          <w:szCs w:val="32"/>
        </w:rPr>
      </w:pPr>
      <w:r w:rsidRPr="00503980">
        <w:rPr>
          <w:rFonts w:ascii="Arial Black" w:hAnsi="Arial Black"/>
          <w:sz w:val="32"/>
          <w:szCs w:val="32"/>
        </w:rPr>
        <w:t>Requirements:</w:t>
      </w:r>
    </w:p>
    <w:p w14:paraId="20DCD3F3" w14:textId="77777777" w:rsidR="00503980" w:rsidRPr="006E5763" w:rsidRDefault="00503980" w:rsidP="00503980">
      <w:pPr>
        <w:pStyle w:val="ListParagraph"/>
        <w:numPr>
          <w:ilvl w:val="0"/>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Obligations (Fall 2017, Fall 2018</w:t>
      </w:r>
      <w:r w:rsidR="0061257A">
        <w:rPr>
          <w:rFonts w:asciiTheme="minorHAnsi" w:eastAsiaTheme="minorEastAsia" w:hAnsi="Calibri" w:cstheme="minorBidi"/>
          <w:color w:val="000000" w:themeColor="text1"/>
          <w:kern w:val="24"/>
          <w:sz w:val="32"/>
          <w:szCs w:val="32"/>
        </w:rPr>
        <w:t>, Fall 2019</w:t>
      </w:r>
      <w:r w:rsidRPr="00503980">
        <w:rPr>
          <w:rFonts w:asciiTheme="minorHAnsi" w:eastAsiaTheme="minorEastAsia" w:hAnsi="Calibri" w:cstheme="minorBidi"/>
          <w:color w:val="000000" w:themeColor="text1"/>
          <w:kern w:val="24"/>
          <w:sz w:val="32"/>
          <w:szCs w:val="32"/>
        </w:rPr>
        <w:t>), 3 credits</w:t>
      </w:r>
    </w:p>
    <w:p w14:paraId="52BBD2B0" w14:textId="77777777" w:rsidR="006E5763" w:rsidRPr="00503980" w:rsidRDefault="006E5763" w:rsidP="006E5763">
      <w:pPr>
        <w:pStyle w:val="ListParagraph"/>
        <w:spacing w:line="216" w:lineRule="auto"/>
        <w:rPr>
          <w:sz w:val="32"/>
          <w:szCs w:val="32"/>
        </w:rPr>
      </w:pPr>
      <w:r>
        <w:rPr>
          <w:rFonts w:asciiTheme="minorHAnsi" w:eastAsiaTheme="minorEastAsia" w:hAnsi="Calibri" w:cstheme="minorBidi"/>
          <w:color w:val="000000" w:themeColor="text1"/>
          <w:kern w:val="24"/>
          <w:sz w:val="32"/>
          <w:szCs w:val="32"/>
        </w:rPr>
        <w:t>(This course is required for all students in the certificate program)</w:t>
      </w:r>
    </w:p>
    <w:p w14:paraId="0A8E99BC" w14:textId="77777777" w:rsidR="00503980" w:rsidRPr="00503980" w:rsidRDefault="006E5763" w:rsidP="00503980">
      <w:pPr>
        <w:pStyle w:val="ListParagraph"/>
        <w:numPr>
          <w:ilvl w:val="0"/>
          <w:numId w:val="1"/>
        </w:numPr>
        <w:spacing w:line="216" w:lineRule="auto"/>
        <w:rPr>
          <w:sz w:val="32"/>
          <w:szCs w:val="32"/>
        </w:rPr>
      </w:pPr>
      <w:r>
        <w:rPr>
          <w:rFonts w:asciiTheme="minorHAnsi" w:eastAsiaTheme="minorEastAsia" w:hAnsi="Calibri" w:cstheme="minorBidi"/>
          <w:color w:val="000000" w:themeColor="text1"/>
          <w:kern w:val="24"/>
          <w:sz w:val="32"/>
          <w:szCs w:val="32"/>
        </w:rPr>
        <w:t>+ 12</w:t>
      </w:r>
      <w:r w:rsidR="00503980" w:rsidRPr="00503980">
        <w:rPr>
          <w:rFonts w:asciiTheme="minorHAnsi" w:eastAsiaTheme="minorEastAsia" w:hAnsi="Calibri" w:cstheme="minorBidi"/>
          <w:color w:val="000000" w:themeColor="text1"/>
          <w:kern w:val="24"/>
          <w:sz w:val="32"/>
          <w:szCs w:val="32"/>
        </w:rPr>
        <w:t xml:space="preserve"> </w:t>
      </w:r>
      <w:r>
        <w:rPr>
          <w:rFonts w:asciiTheme="minorHAnsi" w:eastAsiaTheme="minorEastAsia" w:hAnsi="Calibri" w:cstheme="minorBidi"/>
          <w:color w:val="000000" w:themeColor="text1"/>
          <w:kern w:val="24"/>
          <w:sz w:val="32"/>
          <w:szCs w:val="32"/>
        </w:rPr>
        <w:t xml:space="preserve">additional </w:t>
      </w:r>
      <w:r w:rsidR="00503980" w:rsidRPr="00503980">
        <w:rPr>
          <w:rFonts w:asciiTheme="minorHAnsi" w:eastAsiaTheme="minorEastAsia" w:hAnsi="Calibri" w:cstheme="minorBidi"/>
          <w:color w:val="000000" w:themeColor="text1"/>
          <w:kern w:val="24"/>
          <w:sz w:val="32"/>
          <w:szCs w:val="32"/>
        </w:rPr>
        <w:t>credits selected from the Civil Law Courses</w:t>
      </w:r>
      <w:r w:rsidR="00503980">
        <w:rPr>
          <w:rFonts w:asciiTheme="minorHAnsi" w:eastAsiaTheme="minorEastAsia" w:hAnsi="Calibri" w:cstheme="minorBidi"/>
          <w:color w:val="000000" w:themeColor="text1"/>
          <w:kern w:val="24"/>
          <w:sz w:val="32"/>
          <w:szCs w:val="32"/>
        </w:rPr>
        <w:t>:</w:t>
      </w:r>
    </w:p>
    <w:p w14:paraId="1BAC7513"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Civil Procedure (Fall 2017</w:t>
      </w:r>
      <w:r w:rsidR="0061257A">
        <w:rPr>
          <w:rFonts w:asciiTheme="minorHAnsi" w:eastAsiaTheme="minorEastAsia" w:hAnsi="Calibri" w:cstheme="minorBidi"/>
          <w:color w:val="000000" w:themeColor="text1"/>
          <w:kern w:val="24"/>
          <w:sz w:val="32"/>
          <w:szCs w:val="32"/>
        </w:rPr>
        <w:t>, Fall 2019</w:t>
      </w:r>
      <w:r w:rsidRPr="00503980">
        <w:rPr>
          <w:rFonts w:asciiTheme="minorHAnsi" w:eastAsiaTheme="minorEastAsia" w:hAnsi="Calibri" w:cstheme="minorBidi"/>
          <w:color w:val="000000" w:themeColor="text1"/>
          <w:kern w:val="24"/>
          <w:sz w:val="32"/>
          <w:szCs w:val="32"/>
        </w:rPr>
        <w:t>), 3 credits</w:t>
      </w:r>
    </w:p>
    <w:p w14:paraId="42142116"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Successions &amp; Donations (Spring 2018</w:t>
      </w:r>
      <w:r w:rsidR="0061257A">
        <w:rPr>
          <w:rFonts w:asciiTheme="minorHAnsi" w:eastAsiaTheme="minorEastAsia" w:hAnsi="Calibri" w:cstheme="minorBidi"/>
          <w:color w:val="000000" w:themeColor="text1"/>
          <w:kern w:val="24"/>
          <w:sz w:val="32"/>
          <w:szCs w:val="32"/>
        </w:rPr>
        <w:t>, Spring 2020</w:t>
      </w:r>
      <w:r w:rsidRPr="00503980">
        <w:rPr>
          <w:rFonts w:asciiTheme="minorHAnsi" w:eastAsiaTheme="minorEastAsia" w:hAnsi="Calibri" w:cstheme="minorBidi"/>
          <w:color w:val="000000" w:themeColor="text1"/>
          <w:kern w:val="24"/>
          <w:sz w:val="32"/>
          <w:szCs w:val="32"/>
        </w:rPr>
        <w:t>), 3 credits</w:t>
      </w:r>
    </w:p>
    <w:p w14:paraId="194611E6" w14:textId="77777777" w:rsidR="00503980" w:rsidRPr="00503980" w:rsidRDefault="0061257A" w:rsidP="00503980">
      <w:pPr>
        <w:pStyle w:val="ListParagraph"/>
        <w:numPr>
          <w:ilvl w:val="1"/>
          <w:numId w:val="1"/>
        </w:numPr>
        <w:spacing w:line="216" w:lineRule="auto"/>
        <w:rPr>
          <w:sz w:val="32"/>
          <w:szCs w:val="32"/>
        </w:rPr>
      </w:pPr>
      <w:r>
        <w:rPr>
          <w:rFonts w:asciiTheme="minorHAnsi" w:eastAsiaTheme="minorEastAsia" w:hAnsi="Calibri" w:cstheme="minorBidi"/>
          <w:color w:val="000000" w:themeColor="text1"/>
          <w:kern w:val="24"/>
          <w:sz w:val="32"/>
          <w:szCs w:val="32"/>
        </w:rPr>
        <w:t>Matrimonial Regimes (Spring 2019</w:t>
      </w:r>
      <w:r w:rsidR="00503980" w:rsidRPr="00503980">
        <w:rPr>
          <w:rFonts w:asciiTheme="minorHAnsi" w:eastAsiaTheme="minorEastAsia" w:hAnsi="Calibri" w:cstheme="minorBidi"/>
          <w:color w:val="000000" w:themeColor="text1"/>
          <w:kern w:val="24"/>
          <w:sz w:val="32"/>
          <w:szCs w:val="32"/>
        </w:rPr>
        <w:t>),  2 credits</w:t>
      </w:r>
    </w:p>
    <w:p w14:paraId="30297448"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Sales and Leases (Spring 2018</w:t>
      </w:r>
      <w:r w:rsidR="00DA7889">
        <w:rPr>
          <w:rFonts w:asciiTheme="minorHAnsi" w:eastAsiaTheme="minorEastAsia" w:hAnsi="Calibri" w:cstheme="minorBidi"/>
          <w:color w:val="000000" w:themeColor="text1"/>
          <w:kern w:val="24"/>
          <w:sz w:val="32"/>
          <w:szCs w:val="32"/>
        </w:rPr>
        <w:t>, Spring 2020</w:t>
      </w:r>
      <w:r w:rsidRPr="00503980">
        <w:rPr>
          <w:rFonts w:asciiTheme="minorHAnsi" w:eastAsiaTheme="minorEastAsia" w:hAnsi="Calibri" w:cstheme="minorBidi"/>
          <w:color w:val="000000" w:themeColor="text1"/>
          <w:kern w:val="24"/>
          <w:sz w:val="32"/>
          <w:szCs w:val="32"/>
        </w:rPr>
        <w:t>), 3 credits</w:t>
      </w:r>
    </w:p>
    <w:p w14:paraId="415EABD3"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of</w:t>
      </w:r>
      <w:r w:rsidR="0061257A">
        <w:rPr>
          <w:rFonts w:asciiTheme="minorHAnsi" w:eastAsiaTheme="minorEastAsia" w:hAnsi="Calibri" w:cstheme="minorBidi"/>
          <w:color w:val="000000" w:themeColor="text1"/>
          <w:kern w:val="24"/>
          <w:sz w:val="32"/>
          <w:szCs w:val="32"/>
        </w:rPr>
        <w:t xml:space="preserve"> Persons and Family (Spring 2018, Spring 2020</w:t>
      </w:r>
      <w:r w:rsidRPr="00503980">
        <w:rPr>
          <w:rFonts w:asciiTheme="minorHAnsi" w:eastAsiaTheme="minorEastAsia" w:hAnsi="Calibri" w:cstheme="minorBidi"/>
          <w:color w:val="000000" w:themeColor="text1"/>
          <w:kern w:val="24"/>
          <w:sz w:val="32"/>
          <w:szCs w:val="32"/>
        </w:rPr>
        <w:t>), 3 credits</w:t>
      </w:r>
    </w:p>
    <w:p w14:paraId="67F283EF"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Civil Law Property (Spring 2019), 3 credits</w:t>
      </w:r>
    </w:p>
    <w:p w14:paraId="5DBC5033"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Security Devices (Spring 2019), 3 credits</w:t>
      </w:r>
    </w:p>
    <w:p w14:paraId="1C5D8F58" w14:textId="77777777" w:rsidR="00503980" w:rsidRPr="00503980" w:rsidRDefault="00503980" w:rsidP="00503980">
      <w:pPr>
        <w:pStyle w:val="ListParagraph"/>
        <w:numPr>
          <w:ilvl w:val="1"/>
          <w:numId w:val="1"/>
        </w:numPr>
        <w:spacing w:line="216" w:lineRule="auto"/>
        <w:rPr>
          <w:sz w:val="32"/>
          <w:szCs w:val="32"/>
        </w:rPr>
      </w:pPr>
      <w:r w:rsidRPr="00503980">
        <w:rPr>
          <w:rFonts w:asciiTheme="minorHAnsi" w:eastAsiaTheme="minorEastAsia" w:hAnsi="Calibri" w:cstheme="minorBidi"/>
          <w:color w:val="000000" w:themeColor="text1"/>
          <w:kern w:val="24"/>
          <w:sz w:val="32"/>
          <w:szCs w:val="32"/>
        </w:rPr>
        <w:t>Louisiana Mineral Law (Fall 2018), 3 credits (non-bar course)</w:t>
      </w:r>
    </w:p>
    <w:p w14:paraId="4C50DC23" w14:textId="77777777" w:rsidR="00503980" w:rsidRDefault="00503980"/>
    <w:p w14:paraId="551A1B42" w14:textId="77777777" w:rsidR="00503980" w:rsidRPr="00503980" w:rsidRDefault="00503980" w:rsidP="00503980">
      <w:pPr>
        <w:rPr>
          <w:sz w:val="24"/>
          <w:szCs w:val="24"/>
        </w:rPr>
      </w:pPr>
      <w:r w:rsidRPr="00503980">
        <w:rPr>
          <w:sz w:val="24"/>
          <w:szCs w:val="24"/>
        </w:rPr>
        <w:t>You must receive at least a C in each course counted toward the certificate.</w:t>
      </w:r>
    </w:p>
    <w:p w14:paraId="65948612" w14:textId="77777777" w:rsidR="00503980" w:rsidRDefault="00503980" w:rsidP="00503980">
      <w:pPr>
        <w:rPr>
          <w:sz w:val="24"/>
          <w:szCs w:val="24"/>
        </w:rPr>
      </w:pPr>
      <w:r w:rsidRPr="00503980">
        <w:rPr>
          <w:sz w:val="24"/>
          <w:szCs w:val="24"/>
        </w:rPr>
        <w:t xml:space="preserve">At the present time, no formal application is required, but we may implement one </w:t>
      </w:r>
      <w:r w:rsidR="0061257A">
        <w:rPr>
          <w:sz w:val="24"/>
          <w:szCs w:val="24"/>
        </w:rPr>
        <w:t>soon</w:t>
      </w:r>
      <w:r w:rsidRPr="00503980">
        <w:rPr>
          <w:sz w:val="24"/>
          <w:szCs w:val="24"/>
        </w:rPr>
        <w:t>. Currently, you need only to advise Ms. Burnett that you are eligible for the certificate early in the semester in which you plan to graduate. She will then audit your transcript to see if you are eligible and take care of the details for awarding the certificat</w:t>
      </w:r>
      <w:r>
        <w:rPr>
          <w:sz w:val="24"/>
          <w:szCs w:val="24"/>
        </w:rPr>
        <w:t>e.</w:t>
      </w:r>
    </w:p>
    <w:p w14:paraId="0DE84B3E" w14:textId="77777777" w:rsidR="006E5763" w:rsidRDefault="006E5763" w:rsidP="00503980">
      <w:pPr>
        <w:rPr>
          <w:sz w:val="24"/>
          <w:szCs w:val="24"/>
        </w:rPr>
      </w:pPr>
      <w:r>
        <w:rPr>
          <w:sz w:val="24"/>
          <w:szCs w:val="24"/>
        </w:rPr>
        <w:t>A total of 15 credits is required for the certificate. However, you should take as many of the courses that will be tested on the Louisiana Bar exam as your schedule permits. You should consult Dean McIntosh as yo</w:t>
      </w:r>
      <w:r w:rsidR="00466760">
        <w:rPr>
          <w:sz w:val="24"/>
          <w:szCs w:val="24"/>
        </w:rPr>
        <w:t>u consider your course schedule in connection with preparing for the Louisiana Bar Exam.</w:t>
      </w:r>
    </w:p>
    <w:p w14:paraId="239B2FD0" w14:textId="77777777" w:rsidR="00503980" w:rsidRPr="00503980" w:rsidRDefault="00503980" w:rsidP="00503980">
      <w:pPr>
        <w:rPr>
          <w:rFonts w:asciiTheme="majorHAnsi" w:eastAsiaTheme="majorEastAsia" w:hAnsi="Calibri Light" w:cstheme="majorBidi"/>
          <w:color w:val="000000" w:themeColor="text1"/>
          <w:kern w:val="24"/>
          <w:sz w:val="48"/>
          <w:szCs w:val="48"/>
        </w:rPr>
      </w:pPr>
      <w:r w:rsidRPr="00503980">
        <w:rPr>
          <w:rFonts w:asciiTheme="majorHAnsi" w:eastAsiaTheme="majorEastAsia" w:hAnsi="Calibri Light" w:cstheme="majorBidi"/>
          <w:color w:val="000000" w:themeColor="text1"/>
          <w:kern w:val="24"/>
          <w:sz w:val="48"/>
          <w:szCs w:val="48"/>
        </w:rPr>
        <w:t>Louisiana Bar Exam</w:t>
      </w:r>
      <w:r w:rsidRPr="00503980">
        <w:rPr>
          <w:rFonts w:asciiTheme="majorHAnsi" w:eastAsiaTheme="majorEastAsia" w:hAnsi="Calibri Light" w:cstheme="majorBidi"/>
          <w:color w:val="000000" w:themeColor="text1"/>
          <w:kern w:val="24"/>
          <w:sz w:val="48"/>
          <w:szCs w:val="48"/>
        </w:rPr>
        <w:tab/>
      </w:r>
    </w:p>
    <w:p w14:paraId="13861170" w14:textId="77777777" w:rsidR="00503980" w:rsidRPr="00503980" w:rsidRDefault="00503980" w:rsidP="00503980">
      <w:pPr>
        <w:pStyle w:val="ListParagraph"/>
        <w:numPr>
          <w:ilvl w:val="0"/>
          <w:numId w:val="2"/>
        </w:numPr>
        <w:spacing w:line="216" w:lineRule="auto"/>
        <w:rPr>
          <w:sz w:val="40"/>
          <w:szCs w:val="40"/>
        </w:rPr>
      </w:pPr>
      <w:r w:rsidRPr="00503980">
        <w:rPr>
          <w:rFonts w:asciiTheme="minorHAnsi" w:eastAsiaTheme="minorEastAsia" w:hAnsi="Calibri" w:cstheme="minorBidi"/>
          <w:color w:val="000000" w:themeColor="text1"/>
          <w:kern w:val="24"/>
          <w:sz w:val="40"/>
          <w:szCs w:val="40"/>
        </w:rPr>
        <w:t>Website:</w:t>
      </w:r>
    </w:p>
    <w:p w14:paraId="1957A51F" w14:textId="77777777" w:rsidR="00503980" w:rsidRPr="00503980" w:rsidRDefault="00503980" w:rsidP="00503980">
      <w:pPr>
        <w:pStyle w:val="NormalWeb"/>
        <w:spacing w:before="200" w:beforeAutospacing="0" w:after="0" w:afterAutospacing="0" w:line="216" w:lineRule="auto"/>
        <w:rPr>
          <w:sz w:val="40"/>
          <w:szCs w:val="40"/>
        </w:rPr>
      </w:pPr>
      <w:r w:rsidRPr="00503980">
        <w:rPr>
          <w:rFonts w:asciiTheme="minorHAnsi" w:eastAsiaTheme="minorEastAsia" w:hAnsi="Calibri" w:cstheme="minorBidi"/>
          <w:color w:val="000000" w:themeColor="text1"/>
          <w:kern w:val="24"/>
          <w:sz w:val="40"/>
          <w:szCs w:val="40"/>
        </w:rPr>
        <w:tab/>
      </w:r>
      <w:hyperlink r:id="rId5" w:history="1">
        <w:r w:rsidRPr="00503980">
          <w:rPr>
            <w:rStyle w:val="Hyperlink"/>
            <w:rFonts w:asciiTheme="minorHAnsi" w:eastAsiaTheme="minorEastAsia" w:hAnsi="Calibri" w:cstheme="minorBidi"/>
            <w:color w:val="000000" w:themeColor="text1"/>
            <w:kern w:val="24"/>
            <w:sz w:val="40"/>
            <w:szCs w:val="40"/>
          </w:rPr>
          <w:t>https://www.lascba.org/BarExam/Default.aspx</w:t>
        </w:r>
      </w:hyperlink>
    </w:p>
    <w:p w14:paraId="526648EA" w14:textId="77777777" w:rsidR="00503980" w:rsidRDefault="00503980" w:rsidP="00503980">
      <w:pPr>
        <w:pStyle w:val="NormalWeb"/>
        <w:spacing w:before="200" w:beforeAutospacing="0" w:after="0" w:afterAutospacing="0" w:line="216" w:lineRule="auto"/>
        <w:rPr>
          <w:rFonts w:asciiTheme="minorHAnsi" w:eastAsiaTheme="minorEastAsia" w:hAnsi="Calibri" w:cstheme="minorBidi"/>
          <w:color w:val="000000" w:themeColor="text1"/>
          <w:kern w:val="24"/>
          <w:sz w:val="28"/>
          <w:szCs w:val="28"/>
        </w:rPr>
      </w:pPr>
      <w:r w:rsidRPr="00503980">
        <w:rPr>
          <w:rFonts w:asciiTheme="minorHAnsi" w:eastAsiaTheme="minorEastAsia" w:hAnsi="Calibri" w:cstheme="minorBidi"/>
          <w:color w:val="000000" w:themeColor="text1"/>
          <w:kern w:val="24"/>
          <w:sz w:val="28"/>
          <w:szCs w:val="28"/>
        </w:rPr>
        <w:t>You should check this website out carefully to determine when you should register for the bar exam, requirements for character and fitness, etc.</w:t>
      </w:r>
    </w:p>
    <w:p w14:paraId="39080AC1" w14:textId="77777777" w:rsidR="00503980" w:rsidRPr="00503980" w:rsidRDefault="00503980" w:rsidP="00503980">
      <w:pPr>
        <w:pStyle w:val="NormalWeb"/>
        <w:spacing w:before="200" w:beforeAutospacing="0" w:after="0" w:afterAutospacing="0" w:line="216" w:lineRule="auto"/>
        <w:rPr>
          <w:sz w:val="28"/>
          <w:szCs w:val="28"/>
        </w:rPr>
      </w:pPr>
    </w:p>
    <w:p w14:paraId="04916E7A" w14:textId="77777777" w:rsidR="00503980" w:rsidRDefault="00503980" w:rsidP="00AE5AB3">
      <w:pPr>
        <w:tabs>
          <w:tab w:val="left" w:pos="1800"/>
        </w:tabs>
        <w:rPr>
          <w:sz w:val="40"/>
          <w:szCs w:val="40"/>
        </w:rPr>
      </w:pPr>
      <w:r w:rsidRPr="00503980">
        <w:rPr>
          <w:sz w:val="40"/>
          <w:szCs w:val="40"/>
        </w:rPr>
        <w:t>Subjects Tested on the Bar Exam &amp; Corresponding</w:t>
      </w:r>
      <w:r>
        <w:rPr>
          <w:sz w:val="40"/>
          <w:szCs w:val="40"/>
        </w:rPr>
        <w:t xml:space="preserve"> Courses at MC Law</w:t>
      </w:r>
    </w:p>
    <w:p w14:paraId="5A47E20F" w14:textId="77777777" w:rsidR="00503980" w:rsidRPr="00503980" w:rsidRDefault="00503980" w:rsidP="00503980">
      <w:pPr>
        <w:spacing w:before="200" w:after="0" w:line="216" w:lineRule="auto"/>
        <w:rPr>
          <w:rFonts w:ascii="Times New Roman" w:eastAsia="Times New Roman" w:hAnsi="Times New Roman" w:cs="Times New Roman"/>
          <w:sz w:val="40"/>
          <w:szCs w:val="40"/>
        </w:rPr>
      </w:pPr>
      <w:r w:rsidRPr="00503980">
        <w:rPr>
          <w:rFonts w:eastAsiaTheme="minorEastAsia" w:hAnsi="Calibri"/>
          <w:color w:val="000000" w:themeColor="text1"/>
          <w:kern w:val="24"/>
          <w:sz w:val="40"/>
          <w:szCs w:val="40"/>
        </w:rPr>
        <w:t>Civil Code I</w:t>
      </w:r>
    </w:p>
    <w:p w14:paraId="12B84BF1" w14:textId="77777777" w:rsidR="00503980" w:rsidRPr="00503980" w:rsidRDefault="00503980" w:rsidP="00AE5AB3">
      <w:pPr>
        <w:numPr>
          <w:ilvl w:val="1"/>
          <w:numId w:val="5"/>
        </w:numPr>
        <w:tabs>
          <w:tab w:val="clear" w:pos="1440"/>
          <w:tab w:val="num" w:pos="1350"/>
          <w:tab w:val="left" w:pos="2610"/>
        </w:tabs>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Persons and family law -- </w:t>
      </w:r>
      <w:r w:rsidRPr="00503980">
        <w:rPr>
          <w:rFonts w:ascii="Arial Black" w:eastAsiaTheme="minorEastAsia" w:hAnsi="Arial Black"/>
          <w:color w:val="000000" w:themeColor="text1"/>
          <w:kern w:val="24"/>
          <w:sz w:val="28"/>
          <w:szCs w:val="28"/>
        </w:rPr>
        <w:t>Civil Law of Persons and Family</w:t>
      </w:r>
    </w:p>
    <w:p w14:paraId="43462502" w14:textId="77777777" w:rsidR="00503980" w:rsidRPr="00503980" w:rsidRDefault="00503980" w:rsidP="00AE5AB3">
      <w:pPr>
        <w:numPr>
          <w:ilvl w:val="1"/>
          <w:numId w:val="5"/>
        </w:numPr>
        <w:tabs>
          <w:tab w:val="clear" w:pos="1440"/>
          <w:tab w:val="left" w:pos="1620"/>
          <w:tab w:val="left" w:pos="1710"/>
        </w:tabs>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Matrimonial regimes &amp; community property – </w:t>
      </w:r>
      <w:r w:rsidRPr="00503980">
        <w:rPr>
          <w:rFonts w:ascii="Arial Black" w:eastAsiaTheme="minorEastAsia" w:hAnsi="Arial Black"/>
          <w:color w:val="000000" w:themeColor="text1"/>
          <w:kern w:val="24"/>
          <w:sz w:val="28"/>
          <w:szCs w:val="28"/>
        </w:rPr>
        <w:t>Matrimonial Regimes</w:t>
      </w:r>
    </w:p>
    <w:p w14:paraId="75068A00" w14:textId="77777777" w:rsidR="00503980" w:rsidRPr="00503980" w:rsidRDefault="00AE5AB3" w:rsidP="00AE5AB3">
      <w:pPr>
        <w:numPr>
          <w:ilvl w:val="1"/>
          <w:numId w:val="5"/>
        </w:numPr>
        <w:tabs>
          <w:tab w:val="clear" w:pos="1440"/>
          <w:tab w:val="num" w:pos="1530"/>
          <w:tab w:val="left" w:pos="1710"/>
          <w:tab w:val="left" w:pos="1800"/>
          <w:tab w:val="left" w:pos="1980"/>
        </w:tabs>
        <w:spacing w:after="0" w:line="216" w:lineRule="auto"/>
        <w:ind w:left="1620" w:hanging="270"/>
        <w:contextualSpacing/>
        <w:rPr>
          <w:rFonts w:ascii="Times New Roman" w:eastAsia="Times New Roman" w:hAnsi="Times New Roman" w:cs="Times New Roman"/>
          <w:sz w:val="28"/>
          <w:szCs w:val="28"/>
        </w:rPr>
      </w:pPr>
      <w:r>
        <w:rPr>
          <w:rFonts w:eastAsiaTheme="minorEastAsia" w:hAnsi="Calibri"/>
          <w:color w:val="000000" w:themeColor="text1"/>
          <w:kern w:val="24"/>
          <w:sz w:val="28"/>
          <w:szCs w:val="28"/>
        </w:rPr>
        <w:t xml:space="preserve"> </w:t>
      </w:r>
      <w:r w:rsidR="00503980" w:rsidRPr="00503980">
        <w:rPr>
          <w:rFonts w:eastAsiaTheme="minorEastAsia" w:hAnsi="Calibri"/>
          <w:color w:val="000000" w:themeColor="text1"/>
          <w:kern w:val="24"/>
          <w:sz w:val="28"/>
          <w:szCs w:val="28"/>
        </w:rPr>
        <w:t xml:space="preserve">Property law – </w:t>
      </w:r>
      <w:r w:rsidR="00503980" w:rsidRPr="00503980">
        <w:rPr>
          <w:rFonts w:ascii="Arial Black" w:eastAsiaTheme="minorEastAsia" w:hAnsi="Arial Black"/>
          <w:color w:val="000000" w:themeColor="text1"/>
          <w:kern w:val="24"/>
          <w:sz w:val="28"/>
          <w:szCs w:val="28"/>
        </w:rPr>
        <w:t>Civil Law Property</w:t>
      </w:r>
    </w:p>
    <w:p w14:paraId="16E91EC2" w14:textId="77777777" w:rsidR="00503980" w:rsidRPr="00503980" w:rsidRDefault="00503980" w:rsidP="00AE5AB3">
      <w:pPr>
        <w:numPr>
          <w:ilvl w:val="1"/>
          <w:numId w:val="5"/>
        </w:numPr>
        <w:tabs>
          <w:tab w:val="left" w:pos="1620"/>
        </w:tabs>
        <w:spacing w:after="0" w:line="216" w:lineRule="auto"/>
        <w:ind w:hanging="9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Conflict of Laws (general provisions and related to marriage and </w:t>
      </w:r>
      <w:r w:rsidR="00AE5AB3">
        <w:rPr>
          <w:rFonts w:eastAsiaTheme="minorEastAsia" w:hAnsi="Calibri"/>
          <w:color w:val="000000" w:themeColor="text1"/>
          <w:kern w:val="24"/>
          <w:sz w:val="28"/>
          <w:szCs w:val="28"/>
        </w:rPr>
        <w:t xml:space="preserve">  </w:t>
      </w:r>
      <w:r w:rsidR="00AE5AB3">
        <w:rPr>
          <w:rFonts w:eastAsiaTheme="minorEastAsia" w:hAnsi="Calibri"/>
          <w:color w:val="000000" w:themeColor="text1"/>
          <w:kern w:val="24"/>
          <w:sz w:val="28"/>
          <w:szCs w:val="28"/>
        </w:rPr>
        <w:tab/>
      </w:r>
      <w:r w:rsidRPr="00503980">
        <w:rPr>
          <w:rFonts w:eastAsiaTheme="minorEastAsia" w:hAnsi="Calibri"/>
          <w:color w:val="000000" w:themeColor="text1"/>
          <w:kern w:val="24"/>
          <w:sz w:val="28"/>
          <w:szCs w:val="28"/>
        </w:rPr>
        <w:t xml:space="preserve">community property) – </w:t>
      </w:r>
      <w:r w:rsidRPr="00503980">
        <w:rPr>
          <w:rFonts w:ascii="Arial Black" w:eastAsiaTheme="minorEastAsia" w:hAnsi="Arial Black"/>
          <w:color w:val="000000" w:themeColor="text1"/>
          <w:kern w:val="24"/>
          <w:sz w:val="28"/>
          <w:szCs w:val="28"/>
        </w:rPr>
        <w:t xml:space="preserve">Conflict of Laws </w:t>
      </w:r>
      <w:r w:rsidRPr="00503980">
        <w:rPr>
          <w:rFonts w:eastAsiaTheme="minorEastAsia" w:hAnsi="Calibri"/>
          <w:color w:val="000000" w:themeColor="text1"/>
          <w:kern w:val="24"/>
          <w:sz w:val="28"/>
          <w:szCs w:val="28"/>
        </w:rPr>
        <w:t xml:space="preserve">or as covered in </w:t>
      </w:r>
      <w:r w:rsidR="00AE5AB3">
        <w:rPr>
          <w:rFonts w:eastAsiaTheme="minorEastAsia" w:hAnsi="Calibri"/>
          <w:color w:val="000000" w:themeColor="text1"/>
          <w:kern w:val="24"/>
          <w:sz w:val="28"/>
          <w:szCs w:val="28"/>
        </w:rPr>
        <w:tab/>
      </w:r>
      <w:r w:rsidRPr="00503980">
        <w:rPr>
          <w:rFonts w:ascii="Arial Black" w:eastAsiaTheme="minorEastAsia" w:hAnsi="Arial Black"/>
          <w:color w:val="000000" w:themeColor="text1"/>
          <w:kern w:val="24"/>
          <w:sz w:val="28"/>
          <w:szCs w:val="28"/>
        </w:rPr>
        <w:t>Family Law &amp; Matrimonial Regimes</w:t>
      </w:r>
    </w:p>
    <w:p w14:paraId="084DBC97" w14:textId="77777777" w:rsidR="00503980" w:rsidRPr="00DA7889" w:rsidRDefault="00503980" w:rsidP="00AE5AB3">
      <w:pPr>
        <w:numPr>
          <w:ilvl w:val="1"/>
          <w:numId w:val="5"/>
        </w:numPr>
        <w:spacing w:after="0" w:line="216" w:lineRule="auto"/>
        <w:ind w:left="1620" w:hanging="270"/>
        <w:contextualSpacing/>
        <w:rPr>
          <w:rFonts w:ascii="Times New Roman" w:eastAsia="Times New Roman" w:hAnsi="Times New Roman" w:cs="Times New Roman"/>
          <w:sz w:val="28"/>
          <w:szCs w:val="28"/>
        </w:rPr>
      </w:pPr>
      <w:r w:rsidRPr="00503980">
        <w:rPr>
          <w:rFonts w:eastAsiaTheme="minorEastAsia" w:hAnsi="Calibri"/>
          <w:color w:val="000000" w:themeColor="text1"/>
          <w:kern w:val="24"/>
          <w:sz w:val="28"/>
          <w:szCs w:val="28"/>
        </w:rPr>
        <w:t xml:space="preserve">Louisiana Code of Civil Procedure </w:t>
      </w:r>
      <w:r w:rsidRPr="00503980">
        <w:rPr>
          <w:rFonts w:ascii="Arial Black" w:eastAsiaTheme="minorEastAsia" w:hAnsi="Arial Black"/>
          <w:color w:val="000000" w:themeColor="text1"/>
          <w:kern w:val="24"/>
          <w:sz w:val="28"/>
          <w:szCs w:val="28"/>
        </w:rPr>
        <w:t xml:space="preserve">– Louisiana Civil Procedure </w:t>
      </w:r>
      <w:r w:rsidRPr="00503980">
        <w:rPr>
          <w:rFonts w:eastAsiaTheme="minorEastAsia" w:hAnsi="Calibri"/>
          <w:color w:val="000000" w:themeColor="text1"/>
          <w:kern w:val="24"/>
          <w:sz w:val="28"/>
          <w:szCs w:val="28"/>
        </w:rPr>
        <w:t>and as covered in other courses</w:t>
      </w:r>
      <w:r w:rsidRPr="00503980">
        <w:rPr>
          <w:rFonts w:eastAsiaTheme="minorEastAsia" w:hAnsi="Calibri"/>
          <w:color w:val="000000" w:themeColor="text1"/>
          <w:kern w:val="24"/>
          <w:sz w:val="48"/>
          <w:szCs w:val="48"/>
        </w:rPr>
        <w:t xml:space="preserve"> </w:t>
      </w:r>
      <w:r w:rsidRPr="00503980">
        <w:rPr>
          <w:rFonts w:eastAsiaTheme="minorEastAsia" w:hAnsi="Calibri"/>
          <w:color w:val="000000" w:themeColor="text1"/>
          <w:kern w:val="24"/>
          <w:sz w:val="28"/>
          <w:szCs w:val="28"/>
        </w:rPr>
        <w:t>(</w:t>
      </w:r>
      <w:r w:rsidRPr="00503980">
        <w:rPr>
          <w:rFonts w:ascii="Arial Black" w:eastAsiaTheme="minorEastAsia" w:hAnsi="Arial Black"/>
          <w:color w:val="000000" w:themeColor="text1"/>
          <w:kern w:val="24"/>
          <w:sz w:val="28"/>
          <w:szCs w:val="28"/>
        </w:rPr>
        <w:t xml:space="preserve">Civil Law Property, Family Law, </w:t>
      </w:r>
      <w:r w:rsidRPr="00503980">
        <w:rPr>
          <w:rFonts w:eastAsiaTheme="minorEastAsia" w:hAnsi="Calibri"/>
          <w:color w:val="000000" w:themeColor="text1"/>
          <w:kern w:val="24"/>
          <w:sz w:val="28"/>
          <w:szCs w:val="28"/>
        </w:rPr>
        <w:t>etc.)</w:t>
      </w:r>
    </w:p>
    <w:p w14:paraId="2948A49B" w14:textId="77777777" w:rsidR="00DA7889" w:rsidRPr="00503980" w:rsidRDefault="00DA7889" w:rsidP="00DA7889">
      <w:pPr>
        <w:spacing w:after="0" w:line="216" w:lineRule="auto"/>
        <w:ind w:left="1620"/>
        <w:contextualSpacing/>
        <w:rPr>
          <w:rFonts w:ascii="Times New Roman" w:eastAsia="Times New Roman" w:hAnsi="Times New Roman" w:cs="Times New Roman"/>
          <w:sz w:val="28"/>
          <w:szCs w:val="28"/>
        </w:rPr>
      </w:pPr>
    </w:p>
    <w:p w14:paraId="62DF872D" w14:textId="77777777" w:rsidR="00503980" w:rsidRPr="00503980" w:rsidRDefault="00503980" w:rsidP="00503980">
      <w:pPr>
        <w:rPr>
          <w:sz w:val="40"/>
          <w:szCs w:val="40"/>
        </w:rPr>
      </w:pPr>
      <w:r w:rsidRPr="00503980">
        <w:rPr>
          <w:sz w:val="40"/>
          <w:szCs w:val="40"/>
        </w:rPr>
        <w:t>Code II</w:t>
      </w:r>
    </w:p>
    <w:p w14:paraId="3451C462" w14:textId="77777777" w:rsidR="00305249" w:rsidRPr="00503980" w:rsidRDefault="00620AEC" w:rsidP="00503980">
      <w:pPr>
        <w:numPr>
          <w:ilvl w:val="1"/>
          <w:numId w:val="4"/>
        </w:numPr>
        <w:rPr>
          <w:sz w:val="28"/>
          <w:szCs w:val="28"/>
        </w:rPr>
      </w:pPr>
      <w:r w:rsidRPr="00503980">
        <w:rPr>
          <w:sz w:val="28"/>
          <w:szCs w:val="28"/>
        </w:rPr>
        <w:t xml:space="preserve">Intestate successions, testate successions, donations inter </w:t>
      </w:r>
      <w:proofErr w:type="spellStart"/>
      <w:r w:rsidRPr="00503980">
        <w:rPr>
          <w:sz w:val="28"/>
          <w:szCs w:val="28"/>
        </w:rPr>
        <w:t>vivos</w:t>
      </w:r>
      <w:proofErr w:type="spellEnd"/>
      <w:r w:rsidRPr="00503980">
        <w:rPr>
          <w:sz w:val="28"/>
          <w:szCs w:val="28"/>
        </w:rPr>
        <w:t xml:space="preserve">, Louisiana Trust Code – </w:t>
      </w:r>
      <w:r w:rsidRPr="00AE5AB3">
        <w:rPr>
          <w:rFonts w:ascii="Arial Black" w:hAnsi="Arial Black"/>
          <w:sz w:val="28"/>
          <w:szCs w:val="28"/>
        </w:rPr>
        <w:t>Civil Law Successions &amp; Donations</w:t>
      </w:r>
    </w:p>
    <w:p w14:paraId="3FE7A0D1" w14:textId="77777777" w:rsidR="00305249" w:rsidRPr="00503980" w:rsidRDefault="00620AEC" w:rsidP="00503980">
      <w:pPr>
        <w:numPr>
          <w:ilvl w:val="1"/>
          <w:numId w:val="4"/>
        </w:numPr>
        <w:rPr>
          <w:sz w:val="28"/>
          <w:szCs w:val="28"/>
        </w:rPr>
      </w:pPr>
      <w:r w:rsidRPr="00503980">
        <w:rPr>
          <w:sz w:val="28"/>
          <w:szCs w:val="28"/>
        </w:rPr>
        <w:t xml:space="preserve">Note we do not have a Louisiana Trusts course, and touch lightly on the Trust Code in Successions. The </w:t>
      </w:r>
      <w:r w:rsidRPr="00AE5AB3">
        <w:rPr>
          <w:rFonts w:ascii="Arial Black" w:hAnsi="Arial Black"/>
          <w:sz w:val="28"/>
          <w:szCs w:val="28"/>
        </w:rPr>
        <w:t xml:space="preserve">Trusts </w:t>
      </w:r>
      <w:r w:rsidRPr="00503980">
        <w:rPr>
          <w:sz w:val="28"/>
          <w:szCs w:val="28"/>
        </w:rPr>
        <w:t>course, which covers common law trusts could be beneficial as there are many common characteristics and the Louisiana Trust Code is derived from the common law trust.</w:t>
      </w:r>
    </w:p>
    <w:p w14:paraId="34115B20" w14:textId="77777777" w:rsidR="00503980" w:rsidRPr="00503980" w:rsidRDefault="00503980" w:rsidP="00503980">
      <w:pPr>
        <w:rPr>
          <w:sz w:val="28"/>
          <w:szCs w:val="28"/>
        </w:rPr>
      </w:pPr>
      <w:r w:rsidRPr="00503980">
        <w:rPr>
          <w:sz w:val="28"/>
          <w:szCs w:val="28"/>
        </w:rPr>
        <w:t xml:space="preserve"> </w:t>
      </w:r>
    </w:p>
    <w:p w14:paraId="18E1B55E" w14:textId="77777777" w:rsidR="00AE5AB3" w:rsidRPr="00AE5AB3" w:rsidRDefault="00AE5AB3" w:rsidP="00AE5AB3">
      <w:pPr>
        <w:rPr>
          <w:sz w:val="40"/>
          <w:szCs w:val="40"/>
        </w:rPr>
      </w:pPr>
      <w:r w:rsidRPr="00AE5AB3">
        <w:rPr>
          <w:sz w:val="40"/>
          <w:szCs w:val="40"/>
        </w:rPr>
        <w:t>Code III</w:t>
      </w:r>
    </w:p>
    <w:p w14:paraId="25F7895A" w14:textId="77777777" w:rsidR="00305249" w:rsidRPr="00AE5AB3" w:rsidRDefault="00620AEC" w:rsidP="00AE5AB3">
      <w:pPr>
        <w:numPr>
          <w:ilvl w:val="1"/>
          <w:numId w:val="6"/>
        </w:numPr>
        <w:rPr>
          <w:rFonts w:ascii="Arial Black" w:hAnsi="Arial Black"/>
          <w:sz w:val="28"/>
          <w:szCs w:val="28"/>
        </w:rPr>
      </w:pPr>
      <w:r w:rsidRPr="00AE5AB3">
        <w:rPr>
          <w:sz w:val="28"/>
          <w:szCs w:val="28"/>
        </w:rPr>
        <w:t xml:space="preserve">Obligations including contracts; sale &amp; exchange; lease, mandate, deposit, compromise and security rights, including mortgages, pledges, privileges and suretyships; liberative prescription; and </w:t>
      </w:r>
      <w:r w:rsidRPr="00AE5AB3">
        <w:rPr>
          <w:sz w:val="28"/>
          <w:szCs w:val="28"/>
        </w:rPr>
        <w:lastRenderedPageBreak/>
        <w:t xml:space="preserve">conflict of laws– </w:t>
      </w:r>
      <w:r w:rsidRPr="00AE5AB3">
        <w:rPr>
          <w:rFonts w:ascii="Arial Black" w:hAnsi="Arial Black"/>
          <w:sz w:val="28"/>
          <w:szCs w:val="28"/>
        </w:rPr>
        <w:t>Civil Law Obligations; Civil Law Sales &amp; Leases; Louisiana Security Devices; Conflict of Laws; Civil Law of Property</w:t>
      </w:r>
    </w:p>
    <w:p w14:paraId="245D0FFF" w14:textId="77777777" w:rsidR="00AE5AB3" w:rsidRDefault="00AE5AB3" w:rsidP="00AE5AB3">
      <w:pPr>
        <w:rPr>
          <w:rFonts w:ascii="Arial Black" w:hAnsi="Arial Black"/>
          <w:sz w:val="28"/>
          <w:szCs w:val="28"/>
        </w:rPr>
      </w:pPr>
      <w:r w:rsidRPr="00AE5AB3">
        <w:rPr>
          <w:sz w:val="40"/>
          <w:szCs w:val="40"/>
        </w:rPr>
        <w:t>Louisiana Code of Civil Procedure</w:t>
      </w:r>
      <w:r w:rsidRPr="00AE5AB3">
        <w:rPr>
          <w:sz w:val="28"/>
          <w:szCs w:val="28"/>
        </w:rPr>
        <w:t xml:space="preserve"> and ancillary statutes – </w:t>
      </w:r>
      <w:r w:rsidRPr="00AE5AB3">
        <w:rPr>
          <w:rFonts w:ascii="Arial Black" w:hAnsi="Arial Black"/>
          <w:sz w:val="28"/>
          <w:szCs w:val="28"/>
        </w:rPr>
        <w:t>Louisiana Civil Procedure</w:t>
      </w:r>
    </w:p>
    <w:p w14:paraId="213B7C5C" w14:textId="77777777" w:rsidR="00DA7889" w:rsidRDefault="00DA7889" w:rsidP="00AE5AB3">
      <w:pPr>
        <w:rPr>
          <w:rFonts w:ascii="Arial Black" w:hAnsi="Arial Black"/>
          <w:sz w:val="28"/>
          <w:szCs w:val="28"/>
        </w:rPr>
      </w:pPr>
    </w:p>
    <w:p w14:paraId="021E9D48" w14:textId="77777777" w:rsidR="00AE5AB3" w:rsidRPr="00620AEC" w:rsidRDefault="00AE5AB3" w:rsidP="00AE5AB3">
      <w:pPr>
        <w:pStyle w:val="NormalWeb"/>
        <w:spacing w:before="200" w:beforeAutospacing="0" w:after="0" w:afterAutospacing="0" w:line="216" w:lineRule="auto"/>
        <w:rPr>
          <w:sz w:val="28"/>
          <w:szCs w:val="28"/>
        </w:rPr>
      </w:pPr>
      <w:r w:rsidRPr="00620AEC">
        <w:rPr>
          <w:rFonts w:asciiTheme="minorHAnsi" w:eastAsiaTheme="minorEastAsia" w:hAnsi="Calibri" w:cstheme="minorBidi"/>
          <w:color w:val="000000" w:themeColor="text1"/>
          <w:kern w:val="24"/>
          <w:sz w:val="40"/>
          <w:szCs w:val="40"/>
        </w:rPr>
        <w:t>Torts</w:t>
      </w:r>
      <w:r>
        <w:rPr>
          <w:rFonts w:asciiTheme="minorHAnsi" w:eastAsiaTheme="minorEastAsia" w:hAnsi="Calibri" w:cstheme="minorBidi"/>
          <w:color w:val="000000" w:themeColor="text1"/>
          <w:kern w:val="24"/>
          <w:sz w:val="56"/>
          <w:szCs w:val="56"/>
        </w:rPr>
        <w:t xml:space="preserve"> </w:t>
      </w:r>
      <w:r w:rsidRPr="00620AEC">
        <w:rPr>
          <w:rFonts w:asciiTheme="minorHAnsi" w:eastAsiaTheme="minorEastAsia" w:hAnsi="Calibri" w:cstheme="minorBidi"/>
          <w:color w:val="000000" w:themeColor="text1"/>
          <w:kern w:val="24"/>
          <w:sz w:val="40"/>
          <w:szCs w:val="40"/>
        </w:rPr>
        <w:t>–</w:t>
      </w:r>
      <w:r>
        <w:rPr>
          <w:rFonts w:asciiTheme="minorHAnsi" w:eastAsiaTheme="minorEastAsia" w:hAnsi="Calibri" w:cstheme="minorBidi"/>
          <w:color w:val="000000" w:themeColor="text1"/>
          <w:kern w:val="24"/>
          <w:sz w:val="56"/>
          <w:szCs w:val="56"/>
        </w:rPr>
        <w:t xml:space="preserve"> </w:t>
      </w:r>
      <w:r w:rsidRPr="00620AEC">
        <w:rPr>
          <w:rFonts w:ascii="Arial Black" w:eastAsiaTheme="minorEastAsia" w:hAnsi="Arial Black" w:cstheme="minorBidi"/>
          <w:color w:val="000000" w:themeColor="text1"/>
          <w:kern w:val="24"/>
          <w:sz w:val="28"/>
          <w:szCs w:val="28"/>
        </w:rPr>
        <w:t>Torts I, Torts II, Products Liability, Advanced Torts, Workers’ Compensation</w:t>
      </w:r>
    </w:p>
    <w:p w14:paraId="6B848E0C" w14:textId="77777777" w:rsidR="00AE5AB3" w:rsidRDefault="00AE5AB3" w:rsidP="00AE5AB3">
      <w:pPr>
        <w:pStyle w:val="NormalWeb"/>
        <w:spacing w:before="200" w:beforeAutospacing="0" w:after="0" w:afterAutospacing="0" w:line="216" w:lineRule="auto"/>
        <w:rPr>
          <w:rFonts w:asciiTheme="minorHAnsi" w:eastAsiaTheme="minorEastAsia" w:hAnsi="Calibri" w:cstheme="minorBidi"/>
          <w:color w:val="000000" w:themeColor="text1"/>
          <w:kern w:val="24"/>
          <w:sz w:val="28"/>
          <w:szCs w:val="28"/>
        </w:rPr>
      </w:pPr>
      <w:r w:rsidRPr="00620AEC">
        <w:rPr>
          <w:rFonts w:asciiTheme="minorHAnsi" w:eastAsiaTheme="minorEastAsia" w:hAnsi="Calibri" w:cstheme="minorBidi"/>
          <w:color w:val="000000" w:themeColor="text1"/>
          <w:kern w:val="24"/>
          <w:sz w:val="28"/>
          <w:szCs w:val="28"/>
        </w:rPr>
        <w:t>Louisiana tort law is generally similar to the tort law of other states, but is statutorily based. Bar exam courses should be sufficient to prepare you for the torts portion of the exam.</w:t>
      </w:r>
    </w:p>
    <w:p w14:paraId="574A59B9" w14:textId="77777777" w:rsidR="00DA7889" w:rsidRPr="00620AEC" w:rsidRDefault="00DA7889" w:rsidP="00AE5AB3">
      <w:pPr>
        <w:pStyle w:val="NormalWeb"/>
        <w:spacing w:before="200" w:beforeAutospacing="0" w:after="0" w:afterAutospacing="0" w:line="216" w:lineRule="auto"/>
        <w:rPr>
          <w:sz w:val="28"/>
          <w:szCs w:val="28"/>
        </w:rPr>
      </w:pPr>
    </w:p>
    <w:p w14:paraId="5A60E63F" w14:textId="77777777" w:rsidR="00620AEC" w:rsidRPr="00620AEC" w:rsidRDefault="00620AEC" w:rsidP="00AE5AB3">
      <w:pPr>
        <w:rPr>
          <w:sz w:val="40"/>
          <w:szCs w:val="40"/>
        </w:rPr>
      </w:pPr>
      <w:r w:rsidRPr="00620AEC">
        <w:rPr>
          <w:sz w:val="40"/>
          <w:szCs w:val="40"/>
        </w:rPr>
        <w:t>Business Entities and Negotiable Instruments</w:t>
      </w:r>
    </w:p>
    <w:p w14:paraId="526DE922" w14:textId="77777777" w:rsidR="00620AEC" w:rsidRPr="00620AEC" w:rsidRDefault="00620AEC" w:rsidP="00620AEC">
      <w:pPr>
        <w:rPr>
          <w:rFonts w:ascii="Arial Black" w:hAnsi="Arial Black"/>
          <w:sz w:val="28"/>
          <w:szCs w:val="28"/>
        </w:rPr>
      </w:pPr>
      <w:r>
        <w:rPr>
          <w:sz w:val="28"/>
          <w:szCs w:val="28"/>
        </w:rPr>
        <w:t>This exam covers</w:t>
      </w:r>
      <w:r w:rsidRPr="00620AEC">
        <w:rPr>
          <w:sz w:val="28"/>
          <w:szCs w:val="28"/>
        </w:rPr>
        <w:t xml:space="preserve"> corporations, partnerships, limited liability companies, negotiable instruments (UCC articles 3 &amp; 4 as adopted in Louisiana) – </w:t>
      </w:r>
      <w:r w:rsidRPr="00620AEC">
        <w:rPr>
          <w:rFonts w:ascii="Arial Black" w:hAnsi="Arial Black"/>
          <w:sz w:val="28"/>
          <w:szCs w:val="28"/>
        </w:rPr>
        <w:t>Business Associations I; Commercial Paper</w:t>
      </w:r>
    </w:p>
    <w:p w14:paraId="5D95ACEB" w14:textId="77777777" w:rsidR="00620AEC" w:rsidRDefault="00620AEC" w:rsidP="00620AEC">
      <w:pPr>
        <w:rPr>
          <w:sz w:val="28"/>
          <w:szCs w:val="28"/>
        </w:rPr>
      </w:pPr>
      <w:r w:rsidRPr="00620AEC">
        <w:rPr>
          <w:sz w:val="28"/>
          <w:szCs w:val="28"/>
        </w:rPr>
        <w:t>Business Associations I covers the Model Corporations Act, which Louisiana has adopted. Other kinds of entities such as partnerships are covered in the course, but you will need to learn Louisiana law on governing partnerships and the like through your bar review course.</w:t>
      </w:r>
    </w:p>
    <w:p w14:paraId="52179EF8" w14:textId="77777777" w:rsidR="0061257A" w:rsidRDefault="0061257A" w:rsidP="0061257A">
      <w:pPr>
        <w:rPr>
          <w:sz w:val="28"/>
          <w:szCs w:val="28"/>
        </w:rPr>
      </w:pPr>
      <w:r w:rsidRPr="00AE5AB3">
        <w:rPr>
          <w:sz w:val="28"/>
          <w:szCs w:val="28"/>
        </w:rPr>
        <w:t>Note: Article 9 of the UCC as adopted in Louisiana is not tested on the bar exam, but is nevertheless recommended.</w:t>
      </w:r>
    </w:p>
    <w:p w14:paraId="6F3A63A3" w14:textId="77777777" w:rsidR="00DA7889" w:rsidRPr="00AE5AB3" w:rsidRDefault="00DA7889" w:rsidP="0061257A">
      <w:pPr>
        <w:rPr>
          <w:sz w:val="28"/>
          <w:szCs w:val="28"/>
        </w:rPr>
      </w:pPr>
    </w:p>
    <w:p w14:paraId="2E0D525C" w14:textId="77777777" w:rsidR="00620AEC" w:rsidRPr="00620AEC" w:rsidRDefault="00620AEC" w:rsidP="00620AEC">
      <w:pPr>
        <w:rPr>
          <w:rFonts w:ascii="Arial Black" w:hAnsi="Arial Black"/>
          <w:sz w:val="40"/>
          <w:szCs w:val="40"/>
        </w:rPr>
      </w:pPr>
      <w:r w:rsidRPr="00620AEC">
        <w:rPr>
          <w:sz w:val="40"/>
          <w:szCs w:val="40"/>
        </w:rPr>
        <w:t xml:space="preserve">Criminal Law, Procedure and Evidence – </w:t>
      </w:r>
      <w:r w:rsidRPr="00620AEC">
        <w:rPr>
          <w:rFonts w:ascii="Arial Black" w:hAnsi="Arial Black"/>
          <w:sz w:val="28"/>
          <w:szCs w:val="28"/>
        </w:rPr>
        <w:t>Criminal Law, Criminal Procedure, Evidence</w:t>
      </w:r>
    </w:p>
    <w:p w14:paraId="501D6DDC" w14:textId="77777777" w:rsidR="00DA7889" w:rsidRPr="00620AEC" w:rsidRDefault="00DA7889" w:rsidP="00DA7889">
      <w:pPr>
        <w:spacing w:line="240" w:lineRule="auto"/>
        <w:rPr>
          <w:sz w:val="28"/>
          <w:szCs w:val="28"/>
        </w:rPr>
      </w:pPr>
      <w:r w:rsidRPr="00620AEC">
        <w:rPr>
          <w:sz w:val="28"/>
          <w:szCs w:val="28"/>
        </w:rPr>
        <w:t>Louisiana has a Criminal Code, Code of Criminal Procedure, and Evidence Code.</w:t>
      </w:r>
      <w:r w:rsidRPr="00DA7889">
        <w:rPr>
          <w:sz w:val="28"/>
          <w:szCs w:val="28"/>
        </w:rPr>
        <w:t xml:space="preserve"> </w:t>
      </w:r>
      <w:r w:rsidRPr="00620AEC">
        <w:rPr>
          <w:sz w:val="28"/>
          <w:szCs w:val="28"/>
        </w:rPr>
        <w:t>The law of Louisiana is nevertheless very similar to the law of other states and, of course, must meet U. S. Constitutional requirements.</w:t>
      </w:r>
    </w:p>
    <w:p w14:paraId="140C73FB" w14:textId="77777777" w:rsidR="0061257A" w:rsidRDefault="0061257A" w:rsidP="00620AEC">
      <w:pPr>
        <w:rPr>
          <w:rFonts w:ascii="Arial Black" w:hAnsi="Arial Black"/>
          <w:sz w:val="28"/>
          <w:szCs w:val="28"/>
        </w:rPr>
      </w:pPr>
      <w:r>
        <w:rPr>
          <w:sz w:val="40"/>
          <w:szCs w:val="40"/>
        </w:rPr>
        <w:lastRenderedPageBreak/>
        <w:t>Constitutional Law</w:t>
      </w:r>
      <w:r w:rsidR="00BE25B9">
        <w:rPr>
          <w:sz w:val="40"/>
          <w:szCs w:val="40"/>
        </w:rPr>
        <w:t xml:space="preserve"> –</w:t>
      </w:r>
      <w:r w:rsidR="00BE25B9">
        <w:rPr>
          <w:rFonts w:ascii="Arial Black" w:hAnsi="Arial Black"/>
          <w:sz w:val="40"/>
          <w:szCs w:val="40"/>
        </w:rPr>
        <w:t xml:space="preserve"> </w:t>
      </w:r>
      <w:r w:rsidR="00BE25B9">
        <w:rPr>
          <w:rFonts w:ascii="Arial Black" w:hAnsi="Arial Black"/>
          <w:sz w:val="28"/>
          <w:szCs w:val="28"/>
        </w:rPr>
        <w:t>Constitutional Law, First Amendment</w:t>
      </w:r>
    </w:p>
    <w:p w14:paraId="3CCA1C9B" w14:textId="77777777" w:rsidR="00DA7889" w:rsidRPr="00DA7889" w:rsidRDefault="00DA7889" w:rsidP="00620AEC">
      <w:pPr>
        <w:rPr>
          <w:sz w:val="28"/>
          <w:szCs w:val="28"/>
        </w:rPr>
      </w:pPr>
      <w:r>
        <w:rPr>
          <w:sz w:val="28"/>
          <w:szCs w:val="28"/>
        </w:rPr>
        <w:t>Constitutional Law is required for graduation. First Amendment is recommended as the Louisiana bar exam often tests on 1</w:t>
      </w:r>
      <w:r w:rsidRPr="00DA7889">
        <w:rPr>
          <w:sz w:val="28"/>
          <w:szCs w:val="28"/>
          <w:vertAlign w:val="superscript"/>
        </w:rPr>
        <w:t>st</w:t>
      </w:r>
      <w:r>
        <w:rPr>
          <w:sz w:val="28"/>
          <w:szCs w:val="28"/>
        </w:rPr>
        <w:t xml:space="preserve"> Amendment issues.</w:t>
      </w:r>
    </w:p>
    <w:p w14:paraId="30B83788" w14:textId="77777777" w:rsidR="00620AEC" w:rsidRDefault="00620AEC" w:rsidP="00620AEC">
      <w:pPr>
        <w:rPr>
          <w:rFonts w:ascii="Arial Black" w:hAnsi="Arial Black"/>
          <w:sz w:val="28"/>
          <w:szCs w:val="28"/>
        </w:rPr>
      </w:pPr>
      <w:r w:rsidRPr="00620AEC">
        <w:rPr>
          <w:sz w:val="40"/>
          <w:szCs w:val="40"/>
        </w:rPr>
        <w:t xml:space="preserve">Federal Jurisdiction and Procedure </w:t>
      </w:r>
      <w:r w:rsidRPr="00620AEC">
        <w:rPr>
          <w:rFonts w:ascii="Arial Black" w:hAnsi="Arial Black"/>
          <w:sz w:val="40"/>
          <w:szCs w:val="40"/>
        </w:rPr>
        <w:t>–</w:t>
      </w:r>
      <w:r w:rsidRPr="00620AEC">
        <w:rPr>
          <w:rFonts w:ascii="Arial Black" w:hAnsi="Arial Black"/>
          <w:sz w:val="28"/>
          <w:szCs w:val="28"/>
        </w:rPr>
        <w:t xml:space="preserve"> Civil Procedure I, Civil Procedure II, Federal Courts, Removal Jurisdiction, Federal Pretrial Practice</w:t>
      </w:r>
    </w:p>
    <w:p w14:paraId="2637325A" w14:textId="77777777" w:rsidR="00620AEC" w:rsidRPr="00620AEC" w:rsidRDefault="00620AEC" w:rsidP="00620AEC">
      <w:pPr>
        <w:rPr>
          <w:sz w:val="28"/>
          <w:szCs w:val="28"/>
        </w:rPr>
      </w:pPr>
      <w:r w:rsidRPr="00620AEC">
        <w:rPr>
          <w:sz w:val="40"/>
          <w:szCs w:val="40"/>
        </w:rPr>
        <w:t>MBE (Multistate Bar Exam on Ethics) –</w:t>
      </w:r>
      <w:r w:rsidRPr="00620AEC">
        <w:rPr>
          <w:sz w:val="28"/>
          <w:szCs w:val="28"/>
        </w:rPr>
        <w:t xml:space="preserve"> </w:t>
      </w:r>
      <w:r w:rsidRPr="00620AEC">
        <w:rPr>
          <w:rFonts w:ascii="Arial Black" w:hAnsi="Arial Black"/>
          <w:sz w:val="28"/>
          <w:szCs w:val="28"/>
        </w:rPr>
        <w:t xml:space="preserve">Professional Responsibility and Ethics </w:t>
      </w:r>
      <w:r w:rsidRPr="00620AEC">
        <w:rPr>
          <w:sz w:val="28"/>
          <w:szCs w:val="28"/>
        </w:rPr>
        <w:t>(required for graduation).</w:t>
      </w:r>
    </w:p>
    <w:p w14:paraId="2E936749" w14:textId="77777777" w:rsidR="00620AEC" w:rsidRPr="00620AEC" w:rsidRDefault="00620AEC" w:rsidP="00620AEC">
      <w:pPr>
        <w:rPr>
          <w:sz w:val="28"/>
          <w:szCs w:val="28"/>
        </w:rPr>
      </w:pPr>
    </w:p>
    <w:p w14:paraId="67EE2506" w14:textId="77777777" w:rsidR="00620AEC" w:rsidRPr="00620AEC" w:rsidRDefault="00620AEC" w:rsidP="00620AEC">
      <w:pPr>
        <w:rPr>
          <w:sz w:val="28"/>
          <w:szCs w:val="28"/>
        </w:rPr>
      </w:pPr>
    </w:p>
    <w:p w14:paraId="360F384A" w14:textId="77777777" w:rsidR="00503980" w:rsidRPr="00503980" w:rsidRDefault="00503980" w:rsidP="00503980">
      <w:pPr>
        <w:rPr>
          <w:sz w:val="40"/>
          <w:szCs w:val="40"/>
        </w:rPr>
      </w:pPr>
    </w:p>
    <w:sectPr w:rsidR="00503980" w:rsidRPr="0050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017"/>
    <w:multiLevelType w:val="hybridMultilevel"/>
    <w:tmpl w:val="8D4CFD20"/>
    <w:lvl w:ilvl="0" w:tplc="66C29B2A">
      <w:start w:val="1"/>
      <w:numFmt w:val="bullet"/>
      <w:lvlText w:val="•"/>
      <w:lvlJc w:val="left"/>
      <w:pPr>
        <w:tabs>
          <w:tab w:val="num" w:pos="720"/>
        </w:tabs>
        <w:ind w:left="720" w:hanging="360"/>
      </w:pPr>
      <w:rPr>
        <w:rFonts w:ascii="Arial" w:hAnsi="Arial" w:hint="default"/>
      </w:rPr>
    </w:lvl>
    <w:lvl w:ilvl="1" w:tplc="339EAD04" w:tentative="1">
      <w:start w:val="1"/>
      <w:numFmt w:val="bullet"/>
      <w:lvlText w:val="•"/>
      <w:lvlJc w:val="left"/>
      <w:pPr>
        <w:tabs>
          <w:tab w:val="num" w:pos="1440"/>
        </w:tabs>
        <w:ind w:left="1440" w:hanging="360"/>
      </w:pPr>
      <w:rPr>
        <w:rFonts w:ascii="Arial" w:hAnsi="Arial" w:hint="default"/>
      </w:rPr>
    </w:lvl>
    <w:lvl w:ilvl="2" w:tplc="F30A74A6" w:tentative="1">
      <w:start w:val="1"/>
      <w:numFmt w:val="bullet"/>
      <w:lvlText w:val="•"/>
      <w:lvlJc w:val="left"/>
      <w:pPr>
        <w:tabs>
          <w:tab w:val="num" w:pos="2160"/>
        </w:tabs>
        <w:ind w:left="2160" w:hanging="360"/>
      </w:pPr>
      <w:rPr>
        <w:rFonts w:ascii="Arial" w:hAnsi="Arial" w:hint="default"/>
      </w:rPr>
    </w:lvl>
    <w:lvl w:ilvl="3" w:tplc="6C58D6D2" w:tentative="1">
      <w:start w:val="1"/>
      <w:numFmt w:val="bullet"/>
      <w:lvlText w:val="•"/>
      <w:lvlJc w:val="left"/>
      <w:pPr>
        <w:tabs>
          <w:tab w:val="num" w:pos="2880"/>
        </w:tabs>
        <w:ind w:left="2880" w:hanging="360"/>
      </w:pPr>
      <w:rPr>
        <w:rFonts w:ascii="Arial" w:hAnsi="Arial" w:hint="default"/>
      </w:rPr>
    </w:lvl>
    <w:lvl w:ilvl="4" w:tplc="AEAEBEB2" w:tentative="1">
      <w:start w:val="1"/>
      <w:numFmt w:val="bullet"/>
      <w:lvlText w:val="•"/>
      <w:lvlJc w:val="left"/>
      <w:pPr>
        <w:tabs>
          <w:tab w:val="num" w:pos="3600"/>
        </w:tabs>
        <w:ind w:left="3600" w:hanging="360"/>
      </w:pPr>
      <w:rPr>
        <w:rFonts w:ascii="Arial" w:hAnsi="Arial" w:hint="default"/>
      </w:rPr>
    </w:lvl>
    <w:lvl w:ilvl="5" w:tplc="2B48BB5E" w:tentative="1">
      <w:start w:val="1"/>
      <w:numFmt w:val="bullet"/>
      <w:lvlText w:val="•"/>
      <w:lvlJc w:val="left"/>
      <w:pPr>
        <w:tabs>
          <w:tab w:val="num" w:pos="4320"/>
        </w:tabs>
        <w:ind w:left="4320" w:hanging="360"/>
      </w:pPr>
      <w:rPr>
        <w:rFonts w:ascii="Arial" w:hAnsi="Arial" w:hint="default"/>
      </w:rPr>
    </w:lvl>
    <w:lvl w:ilvl="6" w:tplc="C010CE84" w:tentative="1">
      <w:start w:val="1"/>
      <w:numFmt w:val="bullet"/>
      <w:lvlText w:val="•"/>
      <w:lvlJc w:val="left"/>
      <w:pPr>
        <w:tabs>
          <w:tab w:val="num" w:pos="5040"/>
        </w:tabs>
        <w:ind w:left="5040" w:hanging="360"/>
      </w:pPr>
      <w:rPr>
        <w:rFonts w:ascii="Arial" w:hAnsi="Arial" w:hint="default"/>
      </w:rPr>
    </w:lvl>
    <w:lvl w:ilvl="7" w:tplc="597EA552" w:tentative="1">
      <w:start w:val="1"/>
      <w:numFmt w:val="bullet"/>
      <w:lvlText w:val="•"/>
      <w:lvlJc w:val="left"/>
      <w:pPr>
        <w:tabs>
          <w:tab w:val="num" w:pos="5760"/>
        </w:tabs>
        <w:ind w:left="5760" w:hanging="360"/>
      </w:pPr>
      <w:rPr>
        <w:rFonts w:ascii="Arial" w:hAnsi="Arial" w:hint="default"/>
      </w:rPr>
    </w:lvl>
    <w:lvl w:ilvl="8" w:tplc="A7F882B0" w:tentative="1">
      <w:start w:val="1"/>
      <w:numFmt w:val="bullet"/>
      <w:lvlText w:val="•"/>
      <w:lvlJc w:val="left"/>
      <w:pPr>
        <w:tabs>
          <w:tab w:val="num" w:pos="6480"/>
        </w:tabs>
        <w:ind w:left="6480" w:hanging="360"/>
      </w:pPr>
      <w:rPr>
        <w:rFonts w:ascii="Arial" w:hAnsi="Arial" w:hint="default"/>
      </w:rPr>
    </w:lvl>
  </w:abstractNum>
  <w:abstractNum w:abstractNumId="1">
    <w:nsid w:val="1AC47E57"/>
    <w:multiLevelType w:val="hybridMultilevel"/>
    <w:tmpl w:val="29FE6C8C"/>
    <w:lvl w:ilvl="0" w:tplc="C9B6E2E8">
      <w:start w:val="1"/>
      <w:numFmt w:val="bullet"/>
      <w:lvlText w:val="•"/>
      <w:lvlJc w:val="left"/>
      <w:pPr>
        <w:tabs>
          <w:tab w:val="num" w:pos="720"/>
        </w:tabs>
        <w:ind w:left="720" w:hanging="360"/>
      </w:pPr>
      <w:rPr>
        <w:rFonts w:ascii="Arial" w:hAnsi="Arial" w:hint="default"/>
      </w:rPr>
    </w:lvl>
    <w:lvl w:ilvl="1" w:tplc="62EEB420">
      <w:start w:val="1"/>
      <w:numFmt w:val="bullet"/>
      <w:lvlText w:val="•"/>
      <w:lvlJc w:val="left"/>
      <w:pPr>
        <w:tabs>
          <w:tab w:val="num" w:pos="1440"/>
        </w:tabs>
        <w:ind w:left="1440" w:hanging="360"/>
      </w:pPr>
      <w:rPr>
        <w:rFonts w:ascii="Arial" w:hAnsi="Arial" w:hint="default"/>
      </w:rPr>
    </w:lvl>
    <w:lvl w:ilvl="2" w:tplc="DB8E729E" w:tentative="1">
      <w:start w:val="1"/>
      <w:numFmt w:val="bullet"/>
      <w:lvlText w:val="•"/>
      <w:lvlJc w:val="left"/>
      <w:pPr>
        <w:tabs>
          <w:tab w:val="num" w:pos="2160"/>
        </w:tabs>
        <w:ind w:left="2160" w:hanging="360"/>
      </w:pPr>
      <w:rPr>
        <w:rFonts w:ascii="Arial" w:hAnsi="Arial" w:hint="default"/>
      </w:rPr>
    </w:lvl>
    <w:lvl w:ilvl="3" w:tplc="98F206CA" w:tentative="1">
      <w:start w:val="1"/>
      <w:numFmt w:val="bullet"/>
      <w:lvlText w:val="•"/>
      <w:lvlJc w:val="left"/>
      <w:pPr>
        <w:tabs>
          <w:tab w:val="num" w:pos="2880"/>
        </w:tabs>
        <w:ind w:left="2880" w:hanging="360"/>
      </w:pPr>
      <w:rPr>
        <w:rFonts w:ascii="Arial" w:hAnsi="Arial" w:hint="default"/>
      </w:rPr>
    </w:lvl>
    <w:lvl w:ilvl="4" w:tplc="D14CEBBE" w:tentative="1">
      <w:start w:val="1"/>
      <w:numFmt w:val="bullet"/>
      <w:lvlText w:val="•"/>
      <w:lvlJc w:val="left"/>
      <w:pPr>
        <w:tabs>
          <w:tab w:val="num" w:pos="3600"/>
        </w:tabs>
        <w:ind w:left="3600" w:hanging="360"/>
      </w:pPr>
      <w:rPr>
        <w:rFonts w:ascii="Arial" w:hAnsi="Arial" w:hint="default"/>
      </w:rPr>
    </w:lvl>
    <w:lvl w:ilvl="5" w:tplc="67B88C3C" w:tentative="1">
      <w:start w:val="1"/>
      <w:numFmt w:val="bullet"/>
      <w:lvlText w:val="•"/>
      <w:lvlJc w:val="left"/>
      <w:pPr>
        <w:tabs>
          <w:tab w:val="num" w:pos="4320"/>
        </w:tabs>
        <w:ind w:left="4320" w:hanging="360"/>
      </w:pPr>
      <w:rPr>
        <w:rFonts w:ascii="Arial" w:hAnsi="Arial" w:hint="default"/>
      </w:rPr>
    </w:lvl>
    <w:lvl w:ilvl="6" w:tplc="69183794" w:tentative="1">
      <w:start w:val="1"/>
      <w:numFmt w:val="bullet"/>
      <w:lvlText w:val="•"/>
      <w:lvlJc w:val="left"/>
      <w:pPr>
        <w:tabs>
          <w:tab w:val="num" w:pos="5040"/>
        </w:tabs>
        <w:ind w:left="5040" w:hanging="360"/>
      </w:pPr>
      <w:rPr>
        <w:rFonts w:ascii="Arial" w:hAnsi="Arial" w:hint="default"/>
      </w:rPr>
    </w:lvl>
    <w:lvl w:ilvl="7" w:tplc="9A52CF54" w:tentative="1">
      <w:start w:val="1"/>
      <w:numFmt w:val="bullet"/>
      <w:lvlText w:val="•"/>
      <w:lvlJc w:val="left"/>
      <w:pPr>
        <w:tabs>
          <w:tab w:val="num" w:pos="5760"/>
        </w:tabs>
        <w:ind w:left="5760" w:hanging="360"/>
      </w:pPr>
      <w:rPr>
        <w:rFonts w:ascii="Arial" w:hAnsi="Arial" w:hint="default"/>
      </w:rPr>
    </w:lvl>
    <w:lvl w:ilvl="8" w:tplc="3DE01B4E" w:tentative="1">
      <w:start w:val="1"/>
      <w:numFmt w:val="bullet"/>
      <w:lvlText w:val="•"/>
      <w:lvlJc w:val="left"/>
      <w:pPr>
        <w:tabs>
          <w:tab w:val="num" w:pos="6480"/>
        </w:tabs>
        <w:ind w:left="6480" w:hanging="360"/>
      </w:pPr>
      <w:rPr>
        <w:rFonts w:ascii="Arial" w:hAnsi="Arial" w:hint="default"/>
      </w:rPr>
    </w:lvl>
  </w:abstractNum>
  <w:abstractNum w:abstractNumId="2">
    <w:nsid w:val="2CDA56A3"/>
    <w:multiLevelType w:val="hybridMultilevel"/>
    <w:tmpl w:val="E356F71A"/>
    <w:lvl w:ilvl="0" w:tplc="37C4B958">
      <w:start w:val="1"/>
      <w:numFmt w:val="bullet"/>
      <w:lvlText w:val="•"/>
      <w:lvlJc w:val="left"/>
      <w:pPr>
        <w:tabs>
          <w:tab w:val="num" w:pos="720"/>
        </w:tabs>
        <w:ind w:left="720" w:hanging="360"/>
      </w:pPr>
      <w:rPr>
        <w:rFonts w:ascii="Arial" w:hAnsi="Arial" w:hint="default"/>
      </w:rPr>
    </w:lvl>
    <w:lvl w:ilvl="1" w:tplc="06CCF8F8">
      <w:start w:val="1"/>
      <w:numFmt w:val="bullet"/>
      <w:lvlText w:val="•"/>
      <w:lvlJc w:val="left"/>
      <w:pPr>
        <w:tabs>
          <w:tab w:val="num" w:pos="1440"/>
        </w:tabs>
        <w:ind w:left="1440" w:hanging="360"/>
      </w:pPr>
      <w:rPr>
        <w:rFonts w:ascii="Arial" w:hAnsi="Arial" w:hint="default"/>
      </w:rPr>
    </w:lvl>
    <w:lvl w:ilvl="2" w:tplc="0BFAC006" w:tentative="1">
      <w:start w:val="1"/>
      <w:numFmt w:val="bullet"/>
      <w:lvlText w:val="•"/>
      <w:lvlJc w:val="left"/>
      <w:pPr>
        <w:tabs>
          <w:tab w:val="num" w:pos="2160"/>
        </w:tabs>
        <w:ind w:left="2160" w:hanging="360"/>
      </w:pPr>
      <w:rPr>
        <w:rFonts w:ascii="Arial" w:hAnsi="Arial" w:hint="default"/>
      </w:rPr>
    </w:lvl>
    <w:lvl w:ilvl="3" w:tplc="314C9D84" w:tentative="1">
      <w:start w:val="1"/>
      <w:numFmt w:val="bullet"/>
      <w:lvlText w:val="•"/>
      <w:lvlJc w:val="left"/>
      <w:pPr>
        <w:tabs>
          <w:tab w:val="num" w:pos="2880"/>
        </w:tabs>
        <w:ind w:left="2880" w:hanging="360"/>
      </w:pPr>
      <w:rPr>
        <w:rFonts w:ascii="Arial" w:hAnsi="Arial" w:hint="default"/>
      </w:rPr>
    </w:lvl>
    <w:lvl w:ilvl="4" w:tplc="3E9896FA" w:tentative="1">
      <w:start w:val="1"/>
      <w:numFmt w:val="bullet"/>
      <w:lvlText w:val="•"/>
      <w:lvlJc w:val="left"/>
      <w:pPr>
        <w:tabs>
          <w:tab w:val="num" w:pos="3600"/>
        </w:tabs>
        <w:ind w:left="3600" w:hanging="360"/>
      </w:pPr>
      <w:rPr>
        <w:rFonts w:ascii="Arial" w:hAnsi="Arial" w:hint="default"/>
      </w:rPr>
    </w:lvl>
    <w:lvl w:ilvl="5" w:tplc="99C4782E" w:tentative="1">
      <w:start w:val="1"/>
      <w:numFmt w:val="bullet"/>
      <w:lvlText w:val="•"/>
      <w:lvlJc w:val="left"/>
      <w:pPr>
        <w:tabs>
          <w:tab w:val="num" w:pos="4320"/>
        </w:tabs>
        <w:ind w:left="4320" w:hanging="360"/>
      </w:pPr>
      <w:rPr>
        <w:rFonts w:ascii="Arial" w:hAnsi="Arial" w:hint="default"/>
      </w:rPr>
    </w:lvl>
    <w:lvl w:ilvl="6" w:tplc="DE1C67D6" w:tentative="1">
      <w:start w:val="1"/>
      <w:numFmt w:val="bullet"/>
      <w:lvlText w:val="•"/>
      <w:lvlJc w:val="left"/>
      <w:pPr>
        <w:tabs>
          <w:tab w:val="num" w:pos="5040"/>
        </w:tabs>
        <w:ind w:left="5040" w:hanging="360"/>
      </w:pPr>
      <w:rPr>
        <w:rFonts w:ascii="Arial" w:hAnsi="Arial" w:hint="default"/>
      </w:rPr>
    </w:lvl>
    <w:lvl w:ilvl="7" w:tplc="001A2086" w:tentative="1">
      <w:start w:val="1"/>
      <w:numFmt w:val="bullet"/>
      <w:lvlText w:val="•"/>
      <w:lvlJc w:val="left"/>
      <w:pPr>
        <w:tabs>
          <w:tab w:val="num" w:pos="5760"/>
        </w:tabs>
        <w:ind w:left="5760" w:hanging="360"/>
      </w:pPr>
      <w:rPr>
        <w:rFonts w:ascii="Arial" w:hAnsi="Arial" w:hint="default"/>
      </w:rPr>
    </w:lvl>
    <w:lvl w:ilvl="8" w:tplc="1B5CDCCA" w:tentative="1">
      <w:start w:val="1"/>
      <w:numFmt w:val="bullet"/>
      <w:lvlText w:val="•"/>
      <w:lvlJc w:val="left"/>
      <w:pPr>
        <w:tabs>
          <w:tab w:val="num" w:pos="6480"/>
        </w:tabs>
        <w:ind w:left="6480" w:hanging="360"/>
      </w:pPr>
      <w:rPr>
        <w:rFonts w:ascii="Arial" w:hAnsi="Arial" w:hint="default"/>
      </w:rPr>
    </w:lvl>
  </w:abstractNum>
  <w:abstractNum w:abstractNumId="3">
    <w:nsid w:val="71970186"/>
    <w:multiLevelType w:val="hybridMultilevel"/>
    <w:tmpl w:val="341ED498"/>
    <w:lvl w:ilvl="0" w:tplc="81E823F0">
      <w:start w:val="1"/>
      <w:numFmt w:val="bullet"/>
      <w:lvlText w:val="•"/>
      <w:lvlJc w:val="left"/>
      <w:pPr>
        <w:tabs>
          <w:tab w:val="num" w:pos="720"/>
        </w:tabs>
        <w:ind w:left="720" w:hanging="360"/>
      </w:pPr>
      <w:rPr>
        <w:rFonts w:ascii="Arial" w:hAnsi="Arial" w:hint="default"/>
      </w:rPr>
    </w:lvl>
    <w:lvl w:ilvl="1" w:tplc="FB06BA62">
      <w:start w:val="1"/>
      <w:numFmt w:val="bullet"/>
      <w:lvlText w:val="•"/>
      <w:lvlJc w:val="left"/>
      <w:pPr>
        <w:tabs>
          <w:tab w:val="num" w:pos="1440"/>
        </w:tabs>
        <w:ind w:left="1440" w:hanging="360"/>
      </w:pPr>
      <w:rPr>
        <w:rFonts w:ascii="Arial" w:hAnsi="Arial" w:hint="default"/>
      </w:rPr>
    </w:lvl>
    <w:lvl w:ilvl="2" w:tplc="C1E4FF94" w:tentative="1">
      <w:start w:val="1"/>
      <w:numFmt w:val="bullet"/>
      <w:lvlText w:val="•"/>
      <w:lvlJc w:val="left"/>
      <w:pPr>
        <w:tabs>
          <w:tab w:val="num" w:pos="2160"/>
        </w:tabs>
        <w:ind w:left="2160" w:hanging="360"/>
      </w:pPr>
      <w:rPr>
        <w:rFonts w:ascii="Arial" w:hAnsi="Arial" w:hint="default"/>
      </w:rPr>
    </w:lvl>
    <w:lvl w:ilvl="3" w:tplc="850A7A5C" w:tentative="1">
      <w:start w:val="1"/>
      <w:numFmt w:val="bullet"/>
      <w:lvlText w:val="•"/>
      <w:lvlJc w:val="left"/>
      <w:pPr>
        <w:tabs>
          <w:tab w:val="num" w:pos="2880"/>
        </w:tabs>
        <w:ind w:left="2880" w:hanging="360"/>
      </w:pPr>
      <w:rPr>
        <w:rFonts w:ascii="Arial" w:hAnsi="Arial" w:hint="default"/>
      </w:rPr>
    </w:lvl>
    <w:lvl w:ilvl="4" w:tplc="9974A164" w:tentative="1">
      <w:start w:val="1"/>
      <w:numFmt w:val="bullet"/>
      <w:lvlText w:val="•"/>
      <w:lvlJc w:val="left"/>
      <w:pPr>
        <w:tabs>
          <w:tab w:val="num" w:pos="3600"/>
        </w:tabs>
        <w:ind w:left="3600" w:hanging="360"/>
      </w:pPr>
      <w:rPr>
        <w:rFonts w:ascii="Arial" w:hAnsi="Arial" w:hint="default"/>
      </w:rPr>
    </w:lvl>
    <w:lvl w:ilvl="5" w:tplc="E03A9ED6" w:tentative="1">
      <w:start w:val="1"/>
      <w:numFmt w:val="bullet"/>
      <w:lvlText w:val="•"/>
      <w:lvlJc w:val="left"/>
      <w:pPr>
        <w:tabs>
          <w:tab w:val="num" w:pos="4320"/>
        </w:tabs>
        <w:ind w:left="4320" w:hanging="360"/>
      </w:pPr>
      <w:rPr>
        <w:rFonts w:ascii="Arial" w:hAnsi="Arial" w:hint="default"/>
      </w:rPr>
    </w:lvl>
    <w:lvl w:ilvl="6" w:tplc="E376E340" w:tentative="1">
      <w:start w:val="1"/>
      <w:numFmt w:val="bullet"/>
      <w:lvlText w:val="•"/>
      <w:lvlJc w:val="left"/>
      <w:pPr>
        <w:tabs>
          <w:tab w:val="num" w:pos="5040"/>
        </w:tabs>
        <w:ind w:left="5040" w:hanging="360"/>
      </w:pPr>
      <w:rPr>
        <w:rFonts w:ascii="Arial" w:hAnsi="Arial" w:hint="default"/>
      </w:rPr>
    </w:lvl>
    <w:lvl w:ilvl="7" w:tplc="A922F766" w:tentative="1">
      <w:start w:val="1"/>
      <w:numFmt w:val="bullet"/>
      <w:lvlText w:val="•"/>
      <w:lvlJc w:val="left"/>
      <w:pPr>
        <w:tabs>
          <w:tab w:val="num" w:pos="5760"/>
        </w:tabs>
        <w:ind w:left="5760" w:hanging="360"/>
      </w:pPr>
      <w:rPr>
        <w:rFonts w:ascii="Arial" w:hAnsi="Arial" w:hint="default"/>
      </w:rPr>
    </w:lvl>
    <w:lvl w:ilvl="8" w:tplc="C0063236" w:tentative="1">
      <w:start w:val="1"/>
      <w:numFmt w:val="bullet"/>
      <w:lvlText w:val="•"/>
      <w:lvlJc w:val="left"/>
      <w:pPr>
        <w:tabs>
          <w:tab w:val="num" w:pos="6480"/>
        </w:tabs>
        <w:ind w:left="6480" w:hanging="360"/>
      </w:pPr>
      <w:rPr>
        <w:rFonts w:ascii="Arial" w:hAnsi="Arial" w:hint="default"/>
      </w:rPr>
    </w:lvl>
  </w:abstractNum>
  <w:abstractNum w:abstractNumId="4">
    <w:nsid w:val="73FD7556"/>
    <w:multiLevelType w:val="hybridMultilevel"/>
    <w:tmpl w:val="6F72CB26"/>
    <w:lvl w:ilvl="0" w:tplc="2402B860">
      <w:start w:val="1"/>
      <w:numFmt w:val="bullet"/>
      <w:lvlText w:val="•"/>
      <w:lvlJc w:val="left"/>
      <w:pPr>
        <w:tabs>
          <w:tab w:val="num" w:pos="720"/>
        </w:tabs>
        <w:ind w:left="720" w:hanging="360"/>
      </w:pPr>
      <w:rPr>
        <w:rFonts w:ascii="Arial" w:hAnsi="Arial" w:hint="default"/>
      </w:rPr>
    </w:lvl>
    <w:lvl w:ilvl="1" w:tplc="DA14F356">
      <w:start w:val="1"/>
      <w:numFmt w:val="bullet"/>
      <w:lvlText w:val="•"/>
      <w:lvlJc w:val="left"/>
      <w:pPr>
        <w:tabs>
          <w:tab w:val="num" w:pos="1440"/>
        </w:tabs>
        <w:ind w:left="1440" w:hanging="360"/>
      </w:pPr>
      <w:rPr>
        <w:rFonts w:ascii="Arial" w:hAnsi="Arial" w:hint="default"/>
      </w:rPr>
    </w:lvl>
    <w:lvl w:ilvl="2" w:tplc="C2165AA0" w:tentative="1">
      <w:start w:val="1"/>
      <w:numFmt w:val="bullet"/>
      <w:lvlText w:val="•"/>
      <w:lvlJc w:val="left"/>
      <w:pPr>
        <w:tabs>
          <w:tab w:val="num" w:pos="2160"/>
        </w:tabs>
        <w:ind w:left="2160" w:hanging="360"/>
      </w:pPr>
      <w:rPr>
        <w:rFonts w:ascii="Arial" w:hAnsi="Arial" w:hint="default"/>
      </w:rPr>
    </w:lvl>
    <w:lvl w:ilvl="3" w:tplc="204EA6E2" w:tentative="1">
      <w:start w:val="1"/>
      <w:numFmt w:val="bullet"/>
      <w:lvlText w:val="•"/>
      <w:lvlJc w:val="left"/>
      <w:pPr>
        <w:tabs>
          <w:tab w:val="num" w:pos="2880"/>
        </w:tabs>
        <w:ind w:left="2880" w:hanging="360"/>
      </w:pPr>
      <w:rPr>
        <w:rFonts w:ascii="Arial" w:hAnsi="Arial" w:hint="default"/>
      </w:rPr>
    </w:lvl>
    <w:lvl w:ilvl="4" w:tplc="D534D28C" w:tentative="1">
      <w:start w:val="1"/>
      <w:numFmt w:val="bullet"/>
      <w:lvlText w:val="•"/>
      <w:lvlJc w:val="left"/>
      <w:pPr>
        <w:tabs>
          <w:tab w:val="num" w:pos="3600"/>
        </w:tabs>
        <w:ind w:left="3600" w:hanging="360"/>
      </w:pPr>
      <w:rPr>
        <w:rFonts w:ascii="Arial" w:hAnsi="Arial" w:hint="default"/>
      </w:rPr>
    </w:lvl>
    <w:lvl w:ilvl="5" w:tplc="F23A589A" w:tentative="1">
      <w:start w:val="1"/>
      <w:numFmt w:val="bullet"/>
      <w:lvlText w:val="•"/>
      <w:lvlJc w:val="left"/>
      <w:pPr>
        <w:tabs>
          <w:tab w:val="num" w:pos="4320"/>
        </w:tabs>
        <w:ind w:left="4320" w:hanging="360"/>
      </w:pPr>
      <w:rPr>
        <w:rFonts w:ascii="Arial" w:hAnsi="Arial" w:hint="default"/>
      </w:rPr>
    </w:lvl>
    <w:lvl w:ilvl="6" w:tplc="607CE87C" w:tentative="1">
      <w:start w:val="1"/>
      <w:numFmt w:val="bullet"/>
      <w:lvlText w:val="•"/>
      <w:lvlJc w:val="left"/>
      <w:pPr>
        <w:tabs>
          <w:tab w:val="num" w:pos="5040"/>
        </w:tabs>
        <w:ind w:left="5040" w:hanging="360"/>
      </w:pPr>
      <w:rPr>
        <w:rFonts w:ascii="Arial" w:hAnsi="Arial" w:hint="default"/>
      </w:rPr>
    </w:lvl>
    <w:lvl w:ilvl="7" w:tplc="73724E88" w:tentative="1">
      <w:start w:val="1"/>
      <w:numFmt w:val="bullet"/>
      <w:lvlText w:val="•"/>
      <w:lvlJc w:val="left"/>
      <w:pPr>
        <w:tabs>
          <w:tab w:val="num" w:pos="5760"/>
        </w:tabs>
        <w:ind w:left="5760" w:hanging="360"/>
      </w:pPr>
      <w:rPr>
        <w:rFonts w:ascii="Arial" w:hAnsi="Arial" w:hint="default"/>
      </w:rPr>
    </w:lvl>
    <w:lvl w:ilvl="8" w:tplc="32264958" w:tentative="1">
      <w:start w:val="1"/>
      <w:numFmt w:val="bullet"/>
      <w:lvlText w:val="•"/>
      <w:lvlJc w:val="left"/>
      <w:pPr>
        <w:tabs>
          <w:tab w:val="num" w:pos="6480"/>
        </w:tabs>
        <w:ind w:left="6480" w:hanging="360"/>
      </w:pPr>
      <w:rPr>
        <w:rFonts w:ascii="Arial" w:hAnsi="Arial" w:hint="default"/>
      </w:rPr>
    </w:lvl>
  </w:abstractNum>
  <w:abstractNum w:abstractNumId="5">
    <w:nsid w:val="7E8E54C4"/>
    <w:multiLevelType w:val="hybridMultilevel"/>
    <w:tmpl w:val="3E5CB0B0"/>
    <w:lvl w:ilvl="0" w:tplc="BDD40C5A">
      <w:start w:val="1"/>
      <w:numFmt w:val="bullet"/>
      <w:lvlText w:val="•"/>
      <w:lvlJc w:val="left"/>
      <w:pPr>
        <w:tabs>
          <w:tab w:val="num" w:pos="720"/>
        </w:tabs>
        <w:ind w:left="720" w:hanging="360"/>
      </w:pPr>
      <w:rPr>
        <w:rFonts w:ascii="Arial" w:hAnsi="Arial" w:hint="default"/>
      </w:rPr>
    </w:lvl>
    <w:lvl w:ilvl="1" w:tplc="1D06ED42">
      <w:start w:val="100"/>
      <w:numFmt w:val="bullet"/>
      <w:lvlText w:val="•"/>
      <w:lvlJc w:val="left"/>
      <w:pPr>
        <w:tabs>
          <w:tab w:val="num" w:pos="1440"/>
        </w:tabs>
        <w:ind w:left="1440" w:hanging="360"/>
      </w:pPr>
      <w:rPr>
        <w:rFonts w:ascii="Arial" w:hAnsi="Arial" w:hint="default"/>
      </w:rPr>
    </w:lvl>
    <w:lvl w:ilvl="2" w:tplc="7C6E0A3C" w:tentative="1">
      <w:start w:val="1"/>
      <w:numFmt w:val="bullet"/>
      <w:lvlText w:val="•"/>
      <w:lvlJc w:val="left"/>
      <w:pPr>
        <w:tabs>
          <w:tab w:val="num" w:pos="2160"/>
        </w:tabs>
        <w:ind w:left="2160" w:hanging="360"/>
      </w:pPr>
      <w:rPr>
        <w:rFonts w:ascii="Arial" w:hAnsi="Arial" w:hint="default"/>
      </w:rPr>
    </w:lvl>
    <w:lvl w:ilvl="3" w:tplc="EB580C1C" w:tentative="1">
      <w:start w:val="1"/>
      <w:numFmt w:val="bullet"/>
      <w:lvlText w:val="•"/>
      <w:lvlJc w:val="left"/>
      <w:pPr>
        <w:tabs>
          <w:tab w:val="num" w:pos="2880"/>
        </w:tabs>
        <w:ind w:left="2880" w:hanging="360"/>
      </w:pPr>
      <w:rPr>
        <w:rFonts w:ascii="Arial" w:hAnsi="Arial" w:hint="default"/>
      </w:rPr>
    </w:lvl>
    <w:lvl w:ilvl="4" w:tplc="137E1A28" w:tentative="1">
      <w:start w:val="1"/>
      <w:numFmt w:val="bullet"/>
      <w:lvlText w:val="•"/>
      <w:lvlJc w:val="left"/>
      <w:pPr>
        <w:tabs>
          <w:tab w:val="num" w:pos="3600"/>
        </w:tabs>
        <w:ind w:left="3600" w:hanging="360"/>
      </w:pPr>
      <w:rPr>
        <w:rFonts w:ascii="Arial" w:hAnsi="Arial" w:hint="default"/>
      </w:rPr>
    </w:lvl>
    <w:lvl w:ilvl="5" w:tplc="EC2E235A" w:tentative="1">
      <w:start w:val="1"/>
      <w:numFmt w:val="bullet"/>
      <w:lvlText w:val="•"/>
      <w:lvlJc w:val="left"/>
      <w:pPr>
        <w:tabs>
          <w:tab w:val="num" w:pos="4320"/>
        </w:tabs>
        <w:ind w:left="4320" w:hanging="360"/>
      </w:pPr>
      <w:rPr>
        <w:rFonts w:ascii="Arial" w:hAnsi="Arial" w:hint="default"/>
      </w:rPr>
    </w:lvl>
    <w:lvl w:ilvl="6" w:tplc="832A7F3C" w:tentative="1">
      <w:start w:val="1"/>
      <w:numFmt w:val="bullet"/>
      <w:lvlText w:val="•"/>
      <w:lvlJc w:val="left"/>
      <w:pPr>
        <w:tabs>
          <w:tab w:val="num" w:pos="5040"/>
        </w:tabs>
        <w:ind w:left="5040" w:hanging="360"/>
      </w:pPr>
      <w:rPr>
        <w:rFonts w:ascii="Arial" w:hAnsi="Arial" w:hint="default"/>
      </w:rPr>
    </w:lvl>
    <w:lvl w:ilvl="7" w:tplc="A2FA0334" w:tentative="1">
      <w:start w:val="1"/>
      <w:numFmt w:val="bullet"/>
      <w:lvlText w:val="•"/>
      <w:lvlJc w:val="left"/>
      <w:pPr>
        <w:tabs>
          <w:tab w:val="num" w:pos="5760"/>
        </w:tabs>
        <w:ind w:left="5760" w:hanging="360"/>
      </w:pPr>
      <w:rPr>
        <w:rFonts w:ascii="Arial" w:hAnsi="Arial" w:hint="default"/>
      </w:rPr>
    </w:lvl>
    <w:lvl w:ilvl="8" w:tplc="5742D62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80"/>
    <w:rsid w:val="002076C8"/>
    <w:rsid w:val="00305249"/>
    <w:rsid w:val="00466760"/>
    <w:rsid w:val="00503980"/>
    <w:rsid w:val="0061257A"/>
    <w:rsid w:val="00620AEC"/>
    <w:rsid w:val="006E5763"/>
    <w:rsid w:val="00AE5AB3"/>
    <w:rsid w:val="00BA22C2"/>
    <w:rsid w:val="00BE25B9"/>
    <w:rsid w:val="00BE4E3B"/>
    <w:rsid w:val="00D66803"/>
    <w:rsid w:val="00DA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DA31"/>
  <w15:chartTrackingRefBased/>
  <w15:docId w15:val="{78A20348-D055-491D-9A94-6480860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676">
      <w:bodyDiv w:val="1"/>
      <w:marLeft w:val="0"/>
      <w:marRight w:val="0"/>
      <w:marTop w:val="0"/>
      <w:marBottom w:val="0"/>
      <w:divBdr>
        <w:top w:val="none" w:sz="0" w:space="0" w:color="auto"/>
        <w:left w:val="none" w:sz="0" w:space="0" w:color="auto"/>
        <w:bottom w:val="none" w:sz="0" w:space="0" w:color="auto"/>
        <w:right w:val="none" w:sz="0" w:space="0" w:color="auto"/>
      </w:divBdr>
    </w:div>
    <w:div w:id="378088704">
      <w:bodyDiv w:val="1"/>
      <w:marLeft w:val="0"/>
      <w:marRight w:val="0"/>
      <w:marTop w:val="0"/>
      <w:marBottom w:val="0"/>
      <w:divBdr>
        <w:top w:val="none" w:sz="0" w:space="0" w:color="auto"/>
        <w:left w:val="none" w:sz="0" w:space="0" w:color="auto"/>
        <w:bottom w:val="none" w:sz="0" w:space="0" w:color="auto"/>
        <w:right w:val="none" w:sz="0" w:space="0" w:color="auto"/>
      </w:divBdr>
      <w:divsChild>
        <w:div w:id="271937166">
          <w:marLeft w:val="360"/>
          <w:marRight w:val="0"/>
          <w:marTop w:val="200"/>
          <w:marBottom w:val="0"/>
          <w:divBdr>
            <w:top w:val="none" w:sz="0" w:space="0" w:color="auto"/>
            <w:left w:val="none" w:sz="0" w:space="0" w:color="auto"/>
            <w:bottom w:val="none" w:sz="0" w:space="0" w:color="auto"/>
            <w:right w:val="none" w:sz="0" w:space="0" w:color="auto"/>
          </w:divBdr>
        </w:div>
        <w:div w:id="20740241">
          <w:marLeft w:val="360"/>
          <w:marRight w:val="0"/>
          <w:marTop w:val="200"/>
          <w:marBottom w:val="0"/>
          <w:divBdr>
            <w:top w:val="none" w:sz="0" w:space="0" w:color="auto"/>
            <w:left w:val="none" w:sz="0" w:space="0" w:color="auto"/>
            <w:bottom w:val="none" w:sz="0" w:space="0" w:color="auto"/>
            <w:right w:val="none" w:sz="0" w:space="0" w:color="auto"/>
          </w:divBdr>
        </w:div>
        <w:div w:id="571281576">
          <w:marLeft w:val="1080"/>
          <w:marRight w:val="0"/>
          <w:marTop w:val="100"/>
          <w:marBottom w:val="0"/>
          <w:divBdr>
            <w:top w:val="none" w:sz="0" w:space="0" w:color="auto"/>
            <w:left w:val="none" w:sz="0" w:space="0" w:color="auto"/>
            <w:bottom w:val="none" w:sz="0" w:space="0" w:color="auto"/>
            <w:right w:val="none" w:sz="0" w:space="0" w:color="auto"/>
          </w:divBdr>
        </w:div>
        <w:div w:id="674964835">
          <w:marLeft w:val="1080"/>
          <w:marRight w:val="0"/>
          <w:marTop w:val="100"/>
          <w:marBottom w:val="0"/>
          <w:divBdr>
            <w:top w:val="none" w:sz="0" w:space="0" w:color="auto"/>
            <w:left w:val="none" w:sz="0" w:space="0" w:color="auto"/>
            <w:bottom w:val="none" w:sz="0" w:space="0" w:color="auto"/>
            <w:right w:val="none" w:sz="0" w:space="0" w:color="auto"/>
          </w:divBdr>
        </w:div>
        <w:div w:id="1800220145">
          <w:marLeft w:val="1080"/>
          <w:marRight w:val="0"/>
          <w:marTop w:val="100"/>
          <w:marBottom w:val="0"/>
          <w:divBdr>
            <w:top w:val="none" w:sz="0" w:space="0" w:color="auto"/>
            <w:left w:val="none" w:sz="0" w:space="0" w:color="auto"/>
            <w:bottom w:val="none" w:sz="0" w:space="0" w:color="auto"/>
            <w:right w:val="none" w:sz="0" w:space="0" w:color="auto"/>
          </w:divBdr>
        </w:div>
        <w:div w:id="282158906">
          <w:marLeft w:val="1080"/>
          <w:marRight w:val="0"/>
          <w:marTop w:val="100"/>
          <w:marBottom w:val="0"/>
          <w:divBdr>
            <w:top w:val="none" w:sz="0" w:space="0" w:color="auto"/>
            <w:left w:val="none" w:sz="0" w:space="0" w:color="auto"/>
            <w:bottom w:val="none" w:sz="0" w:space="0" w:color="auto"/>
            <w:right w:val="none" w:sz="0" w:space="0" w:color="auto"/>
          </w:divBdr>
        </w:div>
        <w:div w:id="556089545">
          <w:marLeft w:val="1080"/>
          <w:marRight w:val="0"/>
          <w:marTop w:val="100"/>
          <w:marBottom w:val="0"/>
          <w:divBdr>
            <w:top w:val="none" w:sz="0" w:space="0" w:color="auto"/>
            <w:left w:val="none" w:sz="0" w:space="0" w:color="auto"/>
            <w:bottom w:val="none" w:sz="0" w:space="0" w:color="auto"/>
            <w:right w:val="none" w:sz="0" w:space="0" w:color="auto"/>
          </w:divBdr>
        </w:div>
        <w:div w:id="1684866884">
          <w:marLeft w:val="1080"/>
          <w:marRight w:val="0"/>
          <w:marTop w:val="100"/>
          <w:marBottom w:val="0"/>
          <w:divBdr>
            <w:top w:val="none" w:sz="0" w:space="0" w:color="auto"/>
            <w:left w:val="none" w:sz="0" w:space="0" w:color="auto"/>
            <w:bottom w:val="none" w:sz="0" w:space="0" w:color="auto"/>
            <w:right w:val="none" w:sz="0" w:space="0" w:color="auto"/>
          </w:divBdr>
        </w:div>
        <w:div w:id="1561480773">
          <w:marLeft w:val="1080"/>
          <w:marRight w:val="0"/>
          <w:marTop w:val="100"/>
          <w:marBottom w:val="0"/>
          <w:divBdr>
            <w:top w:val="none" w:sz="0" w:space="0" w:color="auto"/>
            <w:left w:val="none" w:sz="0" w:space="0" w:color="auto"/>
            <w:bottom w:val="none" w:sz="0" w:space="0" w:color="auto"/>
            <w:right w:val="none" w:sz="0" w:space="0" w:color="auto"/>
          </w:divBdr>
        </w:div>
        <w:div w:id="1497185818">
          <w:marLeft w:val="1080"/>
          <w:marRight w:val="0"/>
          <w:marTop w:val="100"/>
          <w:marBottom w:val="0"/>
          <w:divBdr>
            <w:top w:val="none" w:sz="0" w:space="0" w:color="auto"/>
            <w:left w:val="none" w:sz="0" w:space="0" w:color="auto"/>
            <w:bottom w:val="none" w:sz="0" w:space="0" w:color="auto"/>
            <w:right w:val="none" w:sz="0" w:space="0" w:color="auto"/>
          </w:divBdr>
        </w:div>
      </w:divsChild>
    </w:div>
    <w:div w:id="730689262">
      <w:bodyDiv w:val="1"/>
      <w:marLeft w:val="0"/>
      <w:marRight w:val="0"/>
      <w:marTop w:val="0"/>
      <w:marBottom w:val="0"/>
      <w:divBdr>
        <w:top w:val="none" w:sz="0" w:space="0" w:color="auto"/>
        <w:left w:val="none" w:sz="0" w:space="0" w:color="auto"/>
        <w:bottom w:val="none" w:sz="0" w:space="0" w:color="auto"/>
        <w:right w:val="none" w:sz="0" w:space="0" w:color="auto"/>
      </w:divBdr>
      <w:divsChild>
        <w:div w:id="983856614">
          <w:marLeft w:val="360"/>
          <w:marRight w:val="0"/>
          <w:marTop w:val="200"/>
          <w:marBottom w:val="0"/>
          <w:divBdr>
            <w:top w:val="none" w:sz="0" w:space="0" w:color="auto"/>
            <w:left w:val="none" w:sz="0" w:space="0" w:color="auto"/>
            <w:bottom w:val="none" w:sz="0" w:space="0" w:color="auto"/>
            <w:right w:val="none" w:sz="0" w:space="0" w:color="auto"/>
          </w:divBdr>
        </w:div>
      </w:divsChild>
    </w:div>
    <w:div w:id="867836317">
      <w:bodyDiv w:val="1"/>
      <w:marLeft w:val="0"/>
      <w:marRight w:val="0"/>
      <w:marTop w:val="0"/>
      <w:marBottom w:val="0"/>
      <w:divBdr>
        <w:top w:val="none" w:sz="0" w:space="0" w:color="auto"/>
        <w:left w:val="none" w:sz="0" w:space="0" w:color="auto"/>
        <w:bottom w:val="none" w:sz="0" w:space="0" w:color="auto"/>
        <w:right w:val="none" w:sz="0" w:space="0" w:color="auto"/>
      </w:divBdr>
    </w:div>
    <w:div w:id="1009868977">
      <w:bodyDiv w:val="1"/>
      <w:marLeft w:val="0"/>
      <w:marRight w:val="0"/>
      <w:marTop w:val="0"/>
      <w:marBottom w:val="0"/>
      <w:divBdr>
        <w:top w:val="none" w:sz="0" w:space="0" w:color="auto"/>
        <w:left w:val="none" w:sz="0" w:space="0" w:color="auto"/>
        <w:bottom w:val="none" w:sz="0" w:space="0" w:color="auto"/>
        <w:right w:val="none" w:sz="0" w:space="0" w:color="auto"/>
      </w:divBdr>
    </w:div>
    <w:div w:id="1065955924">
      <w:bodyDiv w:val="1"/>
      <w:marLeft w:val="0"/>
      <w:marRight w:val="0"/>
      <w:marTop w:val="0"/>
      <w:marBottom w:val="0"/>
      <w:divBdr>
        <w:top w:val="none" w:sz="0" w:space="0" w:color="auto"/>
        <w:left w:val="none" w:sz="0" w:space="0" w:color="auto"/>
        <w:bottom w:val="none" w:sz="0" w:space="0" w:color="auto"/>
        <w:right w:val="none" w:sz="0" w:space="0" w:color="auto"/>
      </w:divBdr>
      <w:divsChild>
        <w:div w:id="11104852">
          <w:marLeft w:val="1080"/>
          <w:marRight w:val="0"/>
          <w:marTop w:val="100"/>
          <w:marBottom w:val="0"/>
          <w:divBdr>
            <w:top w:val="none" w:sz="0" w:space="0" w:color="auto"/>
            <w:left w:val="none" w:sz="0" w:space="0" w:color="auto"/>
            <w:bottom w:val="none" w:sz="0" w:space="0" w:color="auto"/>
            <w:right w:val="none" w:sz="0" w:space="0" w:color="auto"/>
          </w:divBdr>
        </w:div>
        <w:div w:id="40906163">
          <w:marLeft w:val="1080"/>
          <w:marRight w:val="0"/>
          <w:marTop w:val="100"/>
          <w:marBottom w:val="0"/>
          <w:divBdr>
            <w:top w:val="none" w:sz="0" w:space="0" w:color="auto"/>
            <w:left w:val="none" w:sz="0" w:space="0" w:color="auto"/>
            <w:bottom w:val="none" w:sz="0" w:space="0" w:color="auto"/>
            <w:right w:val="none" w:sz="0" w:space="0" w:color="auto"/>
          </w:divBdr>
        </w:div>
      </w:divsChild>
    </w:div>
    <w:div w:id="1221329584">
      <w:bodyDiv w:val="1"/>
      <w:marLeft w:val="0"/>
      <w:marRight w:val="0"/>
      <w:marTop w:val="0"/>
      <w:marBottom w:val="0"/>
      <w:divBdr>
        <w:top w:val="none" w:sz="0" w:space="0" w:color="auto"/>
        <w:left w:val="none" w:sz="0" w:space="0" w:color="auto"/>
        <w:bottom w:val="none" w:sz="0" w:space="0" w:color="auto"/>
        <w:right w:val="none" w:sz="0" w:space="0" w:color="auto"/>
      </w:divBdr>
      <w:divsChild>
        <w:div w:id="1701932401">
          <w:marLeft w:val="1080"/>
          <w:marRight w:val="0"/>
          <w:marTop w:val="100"/>
          <w:marBottom w:val="0"/>
          <w:divBdr>
            <w:top w:val="none" w:sz="0" w:space="0" w:color="auto"/>
            <w:left w:val="none" w:sz="0" w:space="0" w:color="auto"/>
            <w:bottom w:val="none" w:sz="0" w:space="0" w:color="auto"/>
            <w:right w:val="none" w:sz="0" w:space="0" w:color="auto"/>
          </w:divBdr>
        </w:div>
        <w:div w:id="1672178823">
          <w:marLeft w:val="1080"/>
          <w:marRight w:val="0"/>
          <w:marTop w:val="100"/>
          <w:marBottom w:val="0"/>
          <w:divBdr>
            <w:top w:val="none" w:sz="0" w:space="0" w:color="auto"/>
            <w:left w:val="none" w:sz="0" w:space="0" w:color="auto"/>
            <w:bottom w:val="none" w:sz="0" w:space="0" w:color="auto"/>
            <w:right w:val="none" w:sz="0" w:space="0" w:color="auto"/>
          </w:divBdr>
        </w:div>
        <w:div w:id="937567488">
          <w:marLeft w:val="1080"/>
          <w:marRight w:val="0"/>
          <w:marTop w:val="100"/>
          <w:marBottom w:val="0"/>
          <w:divBdr>
            <w:top w:val="none" w:sz="0" w:space="0" w:color="auto"/>
            <w:left w:val="none" w:sz="0" w:space="0" w:color="auto"/>
            <w:bottom w:val="none" w:sz="0" w:space="0" w:color="auto"/>
            <w:right w:val="none" w:sz="0" w:space="0" w:color="auto"/>
          </w:divBdr>
        </w:div>
        <w:div w:id="1794322338">
          <w:marLeft w:val="1080"/>
          <w:marRight w:val="0"/>
          <w:marTop w:val="100"/>
          <w:marBottom w:val="0"/>
          <w:divBdr>
            <w:top w:val="none" w:sz="0" w:space="0" w:color="auto"/>
            <w:left w:val="none" w:sz="0" w:space="0" w:color="auto"/>
            <w:bottom w:val="none" w:sz="0" w:space="0" w:color="auto"/>
            <w:right w:val="none" w:sz="0" w:space="0" w:color="auto"/>
          </w:divBdr>
        </w:div>
        <w:div w:id="1570386509">
          <w:marLeft w:val="1080"/>
          <w:marRight w:val="0"/>
          <w:marTop w:val="100"/>
          <w:marBottom w:val="0"/>
          <w:divBdr>
            <w:top w:val="none" w:sz="0" w:space="0" w:color="auto"/>
            <w:left w:val="none" w:sz="0" w:space="0" w:color="auto"/>
            <w:bottom w:val="none" w:sz="0" w:space="0" w:color="auto"/>
            <w:right w:val="none" w:sz="0" w:space="0" w:color="auto"/>
          </w:divBdr>
        </w:div>
      </w:divsChild>
    </w:div>
    <w:div w:id="1267150496">
      <w:bodyDiv w:val="1"/>
      <w:marLeft w:val="0"/>
      <w:marRight w:val="0"/>
      <w:marTop w:val="0"/>
      <w:marBottom w:val="0"/>
      <w:divBdr>
        <w:top w:val="none" w:sz="0" w:space="0" w:color="auto"/>
        <w:left w:val="none" w:sz="0" w:space="0" w:color="auto"/>
        <w:bottom w:val="none" w:sz="0" w:space="0" w:color="auto"/>
        <w:right w:val="none" w:sz="0" w:space="0" w:color="auto"/>
      </w:divBdr>
    </w:div>
    <w:div w:id="1272013464">
      <w:bodyDiv w:val="1"/>
      <w:marLeft w:val="0"/>
      <w:marRight w:val="0"/>
      <w:marTop w:val="0"/>
      <w:marBottom w:val="0"/>
      <w:divBdr>
        <w:top w:val="none" w:sz="0" w:space="0" w:color="auto"/>
        <w:left w:val="none" w:sz="0" w:space="0" w:color="auto"/>
        <w:bottom w:val="none" w:sz="0" w:space="0" w:color="auto"/>
        <w:right w:val="none" w:sz="0" w:space="0" w:color="auto"/>
      </w:divBdr>
    </w:div>
    <w:div w:id="1471632528">
      <w:bodyDiv w:val="1"/>
      <w:marLeft w:val="0"/>
      <w:marRight w:val="0"/>
      <w:marTop w:val="0"/>
      <w:marBottom w:val="0"/>
      <w:divBdr>
        <w:top w:val="none" w:sz="0" w:space="0" w:color="auto"/>
        <w:left w:val="none" w:sz="0" w:space="0" w:color="auto"/>
        <w:bottom w:val="none" w:sz="0" w:space="0" w:color="auto"/>
        <w:right w:val="none" w:sz="0" w:space="0" w:color="auto"/>
      </w:divBdr>
    </w:div>
    <w:div w:id="1701277880">
      <w:bodyDiv w:val="1"/>
      <w:marLeft w:val="0"/>
      <w:marRight w:val="0"/>
      <w:marTop w:val="0"/>
      <w:marBottom w:val="0"/>
      <w:divBdr>
        <w:top w:val="none" w:sz="0" w:space="0" w:color="auto"/>
        <w:left w:val="none" w:sz="0" w:space="0" w:color="auto"/>
        <w:bottom w:val="none" w:sz="0" w:space="0" w:color="auto"/>
        <w:right w:val="none" w:sz="0" w:space="0" w:color="auto"/>
      </w:divBdr>
      <w:divsChild>
        <w:div w:id="1977643699">
          <w:marLeft w:val="1080"/>
          <w:marRight w:val="0"/>
          <w:marTop w:val="100"/>
          <w:marBottom w:val="0"/>
          <w:divBdr>
            <w:top w:val="none" w:sz="0" w:space="0" w:color="auto"/>
            <w:left w:val="none" w:sz="0" w:space="0" w:color="auto"/>
            <w:bottom w:val="none" w:sz="0" w:space="0" w:color="auto"/>
            <w:right w:val="none" w:sz="0" w:space="0" w:color="auto"/>
          </w:divBdr>
        </w:div>
        <w:div w:id="1320767240">
          <w:marLeft w:val="1080"/>
          <w:marRight w:val="0"/>
          <w:marTop w:val="100"/>
          <w:marBottom w:val="0"/>
          <w:divBdr>
            <w:top w:val="none" w:sz="0" w:space="0" w:color="auto"/>
            <w:left w:val="none" w:sz="0" w:space="0" w:color="auto"/>
            <w:bottom w:val="none" w:sz="0" w:space="0" w:color="auto"/>
            <w:right w:val="none" w:sz="0" w:space="0" w:color="auto"/>
          </w:divBdr>
        </w:div>
        <w:div w:id="1352681805">
          <w:marLeft w:val="1080"/>
          <w:marRight w:val="0"/>
          <w:marTop w:val="100"/>
          <w:marBottom w:val="0"/>
          <w:divBdr>
            <w:top w:val="none" w:sz="0" w:space="0" w:color="auto"/>
            <w:left w:val="none" w:sz="0" w:space="0" w:color="auto"/>
            <w:bottom w:val="none" w:sz="0" w:space="0" w:color="auto"/>
            <w:right w:val="none" w:sz="0" w:space="0" w:color="auto"/>
          </w:divBdr>
        </w:div>
        <w:div w:id="967664466">
          <w:marLeft w:val="1080"/>
          <w:marRight w:val="0"/>
          <w:marTop w:val="100"/>
          <w:marBottom w:val="0"/>
          <w:divBdr>
            <w:top w:val="none" w:sz="0" w:space="0" w:color="auto"/>
            <w:left w:val="none" w:sz="0" w:space="0" w:color="auto"/>
            <w:bottom w:val="none" w:sz="0" w:space="0" w:color="auto"/>
            <w:right w:val="none" w:sz="0" w:space="0" w:color="auto"/>
          </w:divBdr>
        </w:div>
        <w:div w:id="1558782093">
          <w:marLeft w:val="1080"/>
          <w:marRight w:val="0"/>
          <w:marTop w:val="100"/>
          <w:marBottom w:val="0"/>
          <w:divBdr>
            <w:top w:val="none" w:sz="0" w:space="0" w:color="auto"/>
            <w:left w:val="none" w:sz="0" w:space="0" w:color="auto"/>
            <w:bottom w:val="none" w:sz="0" w:space="0" w:color="auto"/>
            <w:right w:val="none" w:sz="0" w:space="0" w:color="auto"/>
          </w:divBdr>
        </w:div>
      </w:divsChild>
    </w:div>
    <w:div w:id="1741293629">
      <w:bodyDiv w:val="1"/>
      <w:marLeft w:val="0"/>
      <w:marRight w:val="0"/>
      <w:marTop w:val="0"/>
      <w:marBottom w:val="0"/>
      <w:divBdr>
        <w:top w:val="none" w:sz="0" w:space="0" w:color="auto"/>
        <w:left w:val="none" w:sz="0" w:space="0" w:color="auto"/>
        <w:bottom w:val="none" w:sz="0" w:space="0" w:color="auto"/>
        <w:right w:val="none" w:sz="0" w:space="0" w:color="auto"/>
      </w:divBdr>
    </w:div>
    <w:div w:id="1748532998">
      <w:bodyDiv w:val="1"/>
      <w:marLeft w:val="0"/>
      <w:marRight w:val="0"/>
      <w:marTop w:val="0"/>
      <w:marBottom w:val="0"/>
      <w:divBdr>
        <w:top w:val="none" w:sz="0" w:space="0" w:color="auto"/>
        <w:left w:val="none" w:sz="0" w:space="0" w:color="auto"/>
        <w:bottom w:val="none" w:sz="0" w:space="0" w:color="auto"/>
        <w:right w:val="none" w:sz="0" w:space="0" w:color="auto"/>
      </w:divBdr>
      <w:divsChild>
        <w:div w:id="1089277289">
          <w:marLeft w:val="1080"/>
          <w:marRight w:val="0"/>
          <w:marTop w:val="100"/>
          <w:marBottom w:val="0"/>
          <w:divBdr>
            <w:top w:val="none" w:sz="0" w:space="0" w:color="auto"/>
            <w:left w:val="none" w:sz="0" w:space="0" w:color="auto"/>
            <w:bottom w:val="none" w:sz="0" w:space="0" w:color="auto"/>
            <w:right w:val="none" w:sz="0" w:space="0" w:color="auto"/>
          </w:divBdr>
        </w:div>
        <w:div w:id="1739788174">
          <w:marLeft w:val="1080"/>
          <w:marRight w:val="0"/>
          <w:marTop w:val="100"/>
          <w:marBottom w:val="0"/>
          <w:divBdr>
            <w:top w:val="none" w:sz="0" w:space="0" w:color="auto"/>
            <w:left w:val="none" w:sz="0" w:space="0" w:color="auto"/>
            <w:bottom w:val="none" w:sz="0" w:space="0" w:color="auto"/>
            <w:right w:val="none" w:sz="0" w:space="0" w:color="auto"/>
          </w:divBdr>
        </w:div>
        <w:div w:id="1046757676">
          <w:marLeft w:val="1080"/>
          <w:marRight w:val="0"/>
          <w:marTop w:val="100"/>
          <w:marBottom w:val="0"/>
          <w:divBdr>
            <w:top w:val="none" w:sz="0" w:space="0" w:color="auto"/>
            <w:left w:val="none" w:sz="0" w:space="0" w:color="auto"/>
            <w:bottom w:val="none" w:sz="0" w:space="0" w:color="auto"/>
            <w:right w:val="none" w:sz="0" w:space="0" w:color="auto"/>
          </w:divBdr>
        </w:div>
        <w:div w:id="2087219249">
          <w:marLeft w:val="1080"/>
          <w:marRight w:val="0"/>
          <w:marTop w:val="100"/>
          <w:marBottom w:val="0"/>
          <w:divBdr>
            <w:top w:val="none" w:sz="0" w:space="0" w:color="auto"/>
            <w:left w:val="none" w:sz="0" w:space="0" w:color="auto"/>
            <w:bottom w:val="none" w:sz="0" w:space="0" w:color="auto"/>
            <w:right w:val="none" w:sz="0" w:space="0" w:color="auto"/>
          </w:divBdr>
        </w:div>
        <w:div w:id="2034988987">
          <w:marLeft w:val="1080"/>
          <w:marRight w:val="0"/>
          <w:marTop w:val="100"/>
          <w:marBottom w:val="0"/>
          <w:divBdr>
            <w:top w:val="none" w:sz="0" w:space="0" w:color="auto"/>
            <w:left w:val="none" w:sz="0" w:space="0" w:color="auto"/>
            <w:bottom w:val="none" w:sz="0" w:space="0" w:color="auto"/>
            <w:right w:val="none" w:sz="0" w:space="0" w:color="auto"/>
          </w:divBdr>
        </w:div>
      </w:divsChild>
    </w:div>
    <w:div w:id="1768964433">
      <w:bodyDiv w:val="1"/>
      <w:marLeft w:val="0"/>
      <w:marRight w:val="0"/>
      <w:marTop w:val="0"/>
      <w:marBottom w:val="0"/>
      <w:divBdr>
        <w:top w:val="none" w:sz="0" w:space="0" w:color="auto"/>
        <w:left w:val="none" w:sz="0" w:space="0" w:color="auto"/>
        <w:bottom w:val="none" w:sz="0" w:space="0" w:color="auto"/>
        <w:right w:val="none" w:sz="0" w:space="0" w:color="auto"/>
      </w:divBdr>
    </w:div>
    <w:div w:id="1956596173">
      <w:bodyDiv w:val="1"/>
      <w:marLeft w:val="0"/>
      <w:marRight w:val="0"/>
      <w:marTop w:val="0"/>
      <w:marBottom w:val="0"/>
      <w:divBdr>
        <w:top w:val="none" w:sz="0" w:space="0" w:color="auto"/>
        <w:left w:val="none" w:sz="0" w:space="0" w:color="auto"/>
        <w:bottom w:val="none" w:sz="0" w:space="0" w:color="auto"/>
        <w:right w:val="none" w:sz="0" w:space="0" w:color="auto"/>
      </w:divBdr>
      <w:divsChild>
        <w:div w:id="3603989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scba.org/BarExam/Default.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Jlp070@gmail.com</cp:lastModifiedBy>
  <cp:revision>2</cp:revision>
  <dcterms:created xsi:type="dcterms:W3CDTF">2017-10-28T00:32:00Z</dcterms:created>
  <dcterms:modified xsi:type="dcterms:W3CDTF">2017-10-28T00:32:00Z</dcterms:modified>
</cp:coreProperties>
</file>